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923F1">
      <w:pPr>
        <w:spacing w:before="0" w:beforeAutospacing="0" w:after="0" w:afterAutospacing="0" w:line="600" w:lineRule="exact"/>
        <w:ind w:firstLine="0" w:firstLineChars="0"/>
        <w:jc w:val="center"/>
        <w:rPr>
          <w:rFonts w:ascii="仿宋_GB2312" w:eastAsia="仿宋_GB2312"/>
          <w:color w:val="000000" w:themeColor="text1"/>
          <w:szCs w:val="32"/>
        </w:rPr>
      </w:pPr>
      <w:bookmarkStart w:id="0" w:name="_GoBack"/>
      <w:bookmarkEnd w:id="0"/>
      <w:r>
        <w:rPr>
          <w:rFonts w:hint="eastAsia" w:ascii="方正小标宋简体" w:hAnsi="宋体" w:eastAsia="方正小标宋简体"/>
          <w:bCs/>
          <w:sz w:val="44"/>
          <w:szCs w:val="44"/>
        </w:rPr>
        <w:t>南阳农业职业学院教职工平时考核暂行办法</w:t>
      </w:r>
    </w:p>
    <w:p w14:paraId="25D4285E">
      <w:pPr>
        <w:spacing w:before="0" w:beforeAutospacing="0" w:after="0" w:afterAutospacing="0" w:line="560" w:lineRule="exact"/>
        <w:ind w:firstLine="632"/>
        <w:rPr>
          <w:rFonts w:ascii="仿宋_GB2312" w:eastAsia="仿宋_GB2312"/>
          <w:color w:val="000000" w:themeColor="text1"/>
          <w:szCs w:val="32"/>
        </w:rPr>
      </w:pPr>
    </w:p>
    <w:p w14:paraId="64DCFCB3">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为加强教职工的日常管理和监督，全面客观准确评价教职工的平时德才表现和工作实绩，激励教职工提高政治业务素质，调动工作积极性、主动性和创造性，认真履职尽责、勤政廉洁，根据《南阳市事业单位工作人员平时考核指导意见》（宛人社〔2018〕90号）等规定，结合学院工作实际，特制定本办法。</w:t>
      </w:r>
    </w:p>
    <w:p w14:paraId="71077321">
      <w:pPr>
        <w:spacing w:before="0" w:beforeAutospacing="0" w:after="0" w:afterAutospacing="0" w:line="560" w:lineRule="exact"/>
        <w:ind w:firstLine="632"/>
        <w:rPr>
          <w:rFonts w:ascii="黑体" w:eastAsia="黑体"/>
          <w:color w:val="000000" w:themeColor="text1"/>
          <w:szCs w:val="32"/>
        </w:rPr>
      </w:pPr>
      <w:r>
        <w:rPr>
          <w:rFonts w:hint="eastAsia" w:ascii="黑体" w:eastAsia="黑体"/>
          <w:color w:val="000000" w:themeColor="text1"/>
          <w:szCs w:val="32"/>
        </w:rPr>
        <w:t>一、考核对象</w:t>
      </w:r>
    </w:p>
    <w:p w14:paraId="18D5BA05">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学院在编在岗教职工及人事代理人员。</w:t>
      </w:r>
    </w:p>
    <w:p w14:paraId="1A3CF487">
      <w:pPr>
        <w:spacing w:before="0" w:beforeAutospacing="0" w:after="0" w:afterAutospacing="0" w:line="560" w:lineRule="exact"/>
        <w:ind w:firstLine="632"/>
        <w:rPr>
          <w:rFonts w:ascii="黑体" w:eastAsia="黑体"/>
          <w:color w:val="000000" w:themeColor="text1"/>
          <w:szCs w:val="32"/>
        </w:rPr>
      </w:pPr>
      <w:r>
        <w:rPr>
          <w:rFonts w:hint="eastAsia" w:ascii="黑体" w:eastAsia="黑体"/>
          <w:color w:val="000000" w:themeColor="text1"/>
          <w:szCs w:val="32"/>
        </w:rPr>
        <w:t>二、考核原则</w:t>
      </w:r>
    </w:p>
    <w:p w14:paraId="377888A3">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坚持依法依规，重实绩、重贡献、重能力的原则；坚持客观公正、公开透明、规范有序的原则；坚持简便易行的原则；根据各岗位特点，实行分类考核的原则；坚持定性与定量相结合，以量化考核为主的原则。</w:t>
      </w:r>
    </w:p>
    <w:p w14:paraId="3D570647">
      <w:pPr>
        <w:spacing w:before="0" w:beforeAutospacing="0" w:after="0" w:afterAutospacing="0" w:line="560" w:lineRule="exact"/>
        <w:ind w:firstLine="632"/>
        <w:rPr>
          <w:rFonts w:ascii="黑体" w:eastAsia="黑体"/>
          <w:color w:val="000000" w:themeColor="text1"/>
          <w:szCs w:val="32"/>
        </w:rPr>
      </w:pPr>
      <w:r>
        <w:rPr>
          <w:rFonts w:hint="eastAsia" w:ascii="黑体" w:eastAsia="黑体"/>
          <w:color w:val="000000" w:themeColor="text1"/>
          <w:szCs w:val="32"/>
        </w:rPr>
        <w:t>三、指导思想</w:t>
      </w:r>
    </w:p>
    <w:p w14:paraId="06FE8CEC">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平时考核以习近平新时代中国特色社会主义思想为指导，建立全方位、分类别、动态化的考核评价体系，建立与岗位职责、工作实绩紧密联系、激励先进的考核办法。</w:t>
      </w:r>
    </w:p>
    <w:p w14:paraId="26556B73">
      <w:pPr>
        <w:spacing w:before="0" w:beforeAutospacing="0" w:after="0" w:afterAutospacing="0" w:line="560" w:lineRule="exact"/>
        <w:ind w:firstLine="632"/>
        <w:rPr>
          <w:rFonts w:ascii="黑体" w:eastAsia="黑体"/>
          <w:color w:val="000000" w:themeColor="text1"/>
          <w:szCs w:val="32"/>
        </w:rPr>
      </w:pPr>
      <w:r>
        <w:rPr>
          <w:rFonts w:hint="eastAsia" w:ascii="黑体" w:eastAsia="黑体"/>
          <w:color w:val="000000" w:themeColor="text1"/>
          <w:szCs w:val="32"/>
        </w:rPr>
        <w:t>四、组织机构</w:t>
      </w:r>
    </w:p>
    <w:p w14:paraId="679223F4">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为加强对平时考核工作的组织领导，学院成立平时考核委员会，负责研究组织、指导、监督平时考核工作，委员会成员如下：</w:t>
      </w:r>
    </w:p>
    <w:p w14:paraId="556E0C83">
      <w:pPr>
        <w:spacing w:before="0" w:beforeAutospacing="0" w:after="0" w:afterAutospacing="0" w:line="560" w:lineRule="exact"/>
        <w:ind w:firstLine="632"/>
        <w:rPr>
          <w:rFonts w:hint="default" w:ascii="仿宋_GB2312" w:eastAsia="仿宋_GB2312"/>
          <w:color w:val="000000" w:themeColor="text1"/>
          <w:szCs w:val="32"/>
          <w:lang w:val="en-US" w:eastAsia="zh-CN"/>
        </w:rPr>
      </w:pPr>
      <w:r>
        <w:rPr>
          <w:rFonts w:hint="eastAsia" w:ascii="仿宋_GB2312" w:eastAsia="仿宋_GB2312"/>
          <w:color w:val="000000" w:themeColor="text1"/>
          <w:szCs w:val="32"/>
        </w:rPr>
        <w:t>主任：</w:t>
      </w:r>
      <w:r>
        <w:rPr>
          <w:rFonts w:hint="eastAsia" w:ascii="仿宋_GB2312" w:eastAsia="仿宋_GB2312"/>
          <w:color w:val="000000" w:themeColor="text1"/>
          <w:szCs w:val="32"/>
          <w:lang w:val="en-US" w:eastAsia="zh-CN"/>
        </w:rPr>
        <w:t>党委书记、校长</w:t>
      </w:r>
    </w:p>
    <w:p w14:paraId="5A8AFA94">
      <w:pPr>
        <w:spacing w:before="0" w:beforeAutospacing="0" w:after="0" w:afterAutospacing="0" w:line="560" w:lineRule="exact"/>
        <w:ind w:firstLine="632"/>
        <w:rPr>
          <w:rFonts w:hint="default" w:ascii="仿宋_GB2312" w:eastAsia="仿宋_GB2312"/>
          <w:color w:val="000000" w:themeColor="text1"/>
          <w:szCs w:val="32"/>
          <w:lang w:val="en-US" w:eastAsia="zh-CN"/>
        </w:rPr>
      </w:pPr>
      <w:r>
        <w:rPr>
          <w:rFonts w:hint="eastAsia" w:ascii="仿宋_GB2312" w:eastAsia="仿宋_GB2312"/>
          <w:color w:val="000000" w:themeColor="text1"/>
          <w:szCs w:val="32"/>
        </w:rPr>
        <w:t>副主任：</w:t>
      </w:r>
      <w:r>
        <w:rPr>
          <w:rFonts w:hint="eastAsia" w:ascii="仿宋_GB2312" w:eastAsia="仿宋_GB2312"/>
          <w:color w:val="000000" w:themeColor="text1"/>
          <w:szCs w:val="32"/>
          <w:lang w:val="en-US" w:eastAsia="zh-CN"/>
        </w:rPr>
        <w:t>党委班子成员</w:t>
      </w:r>
    </w:p>
    <w:p w14:paraId="6A2E6280">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成员由各单位主要负责同志及六位教职工代表组成。</w:t>
      </w:r>
    </w:p>
    <w:p w14:paraId="7B446EBC">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委员会下设办公室，办公室设在人事处。办公室负责平时考核的日常工作。具体履行以下职责：制定平时考核实施办法；组织、指导、监督各单位的平时考核工作；初审被考核人对考核结果不服的复核申请，提出建议交学院平时考核委员会复核确定；负责平时考核工作总结，改进工作方法等。</w:t>
      </w:r>
    </w:p>
    <w:p w14:paraId="1338EDDB">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各单位成立本单位的平时考核工作小组，成员由本单位领导及教职工代表组成。履行以下职责：根据“学院平时考核暂行办法”等，结合本单位教职工岗位特点、岗位职责，本单位日常工作任务、工作目标、重点任务等，制定出本单位的“考核实施细则”（考核标准不得低于学校的要求），经本单位教职工大会通过后报学校审批、备案；组织本单位的平时考核工作；审核认定本单位被考核人的业绩成果等；公布、报送本单位的平时考核结果；受理本单位人员对平时考核结果有异议的复核申请；研究处理本单位人员平时考核中遇到的问题及其他涉及到本单位考核的相关问题；向有关单位报送考核材料等。各单位考核工作小组成员名单应报学院平时考核委员会备案。</w:t>
      </w:r>
    </w:p>
    <w:p w14:paraId="16547B2A">
      <w:pPr>
        <w:spacing w:before="0" w:beforeAutospacing="0" w:after="0" w:afterAutospacing="0" w:line="560" w:lineRule="exact"/>
        <w:ind w:firstLine="632"/>
        <w:rPr>
          <w:rFonts w:ascii="黑体" w:eastAsia="黑体"/>
          <w:color w:val="000000" w:themeColor="text1"/>
          <w:szCs w:val="32"/>
        </w:rPr>
      </w:pPr>
      <w:r>
        <w:rPr>
          <w:rFonts w:hint="eastAsia" w:ascii="黑体" w:eastAsia="黑体"/>
          <w:color w:val="000000" w:themeColor="text1"/>
          <w:szCs w:val="32"/>
        </w:rPr>
        <w:t>五、考核内容和指标</w:t>
      </w:r>
    </w:p>
    <w:p w14:paraId="007E1187">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（一）平时考核以教职工的岗位职责和所承担的工作任务为依据，全面考核教职工的德、能、勤、绩、廉五个方面的日常表现，重点考核完成日常工作任务、完成工作目标和重点任务以及出勤情况。</w:t>
      </w:r>
    </w:p>
    <w:p w14:paraId="20FC166B">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考核指标由共性指标和个性指标构成。共性指标主要包括政治品质、职业道德、工作作风、廉洁自律、出勤情况等，权重占30%。个性指标主要包括工作数量、工作质量、效率以及所产生的效益等，权重占70%。</w:t>
      </w:r>
    </w:p>
    <w:p w14:paraId="0FEC9BC9">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1.德(5%)。主要考核思想政治素质、个人品德及遵守职业道德、社会公德、家庭美德等方面的政治素质及品行。</w:t>
      </w:r>
    </w:p>
    <w:p w14:paraId="06485ED3">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2.能(5%)。主要学术（技术、职业技能）水平、业务水平、工作能力、执行能力、履行本职业务素质、协调能力等方面的能力。</w:t>
      </w:r>
    </w:p>
    <w:p w14:paraId="01182141">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3.勤(10%)。主要考核责任意识、纪律意识、服务意识等工作态度、工作作风及出勤情况方面的表现。</w:t>
      </w:r>
    </w:p>
    <w:p w14:paraId="05DB47D7">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4.廉(10%)。主要考核遵纪守法、廉洁奉公等情况。</w:t>
      </w:r>
    </w:p>
    <w:p w14:paraId="3E5143AB">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5.绩(70%)。主要考核履行岗位职责、完成工作的数量与质量、效率与效果，包括重大任务、日常工作、阶段工作、创新工作完成情况、疑难问题处理情况以及能否按时完成领导交办的临时性工作任务。</w:t>
      </w:r>
    </w:p>
    <w:p w14:paraId="684632BE">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（二）平时考核以月为周期，考核结果分为好、良好、一般、差四个等次。每月考核“好”等次人数控制在参加考核教职工总人数的30%～40%以内。</w:t>
      </w:r>
    </w:p>
    <w:p w14:paraId="45DD43AB">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好：能圆满完成工作任务，工作效率高，质量好；积极主动，办事规范，作风务实，纪律性强，服务热情周到，师生员工反映好；清正廉洁，工作成绩突出。</w:t>
      </w:r>
    </w:p>
    <w:p w14:paraId="59988B52">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良好：能按要求完成工作任务，工作质量较好；工作比较主动，办事较为规范，遵守纪律，服务态度好，师生员工满意；廉洁自律，工作成绩明显。</w:t>
      </w:r>
    </w:p>
    <w:p w14:paraId="6D5B23C2">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一般：能基本完成本职工作，但完成工作的数量不足、质量和效率不高；工作责任心一般或者工作作风方面存在明显不足，群众满意度较低；基本做到廉洁自律，但某些方面存在不足，工作成绩不明显。</w:t>
      </w:r>
    </w:p>
    <w:p w14:paraId="62F2B2D4">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差：不能完成工作任务；在工作中因严重失误、失职造成重大损失或恶劣影响；工作责任心或工作作风差，工作懒散，办事拖拉，群众满意度低；存在不廉洁问题，且情形较为严重。</w:t>
      </w:r>
    </w:p>
    <w:p w14:paraId="13D489B3">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（三）考评指标</w:t>
      </w:r>
    </w:p>
    <w:p w14:paraId="271EACD6">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见附件一。</w:t>
      </w:r>
    </w:p>
    <w:p w14:paraId="182CC9A2">
      <w:pPr>
        <w:spacing w:before="0" w:beforeAutospacing="0" w:after="0" w:afterAutospacing="0" w:line="560" w:lineRule="exact"/>
        <w:ind w:firstLine="632"/>
        <w:rPr>
          <w:rFonts w:ascii="黑体" w:eastAsia="黑体"/>
          <w:color w:val="000000" w:themeColor="text1"/>
          <w:szCs w:val="32"/>
        </w:rPr>
      </w:pPr>
      <w:r>
        <w:rPr>
          <w:rFonts w:hint="eastAsia" w:ascii="黑体" w:eastAsia="黑体"/>
          <w:color w:val="000000" w:themeColor="text1"/>
          <w:szCs w:val="32"/>
        </w:rPr>
        <w:t>六、考核程序和办法</w:t>
      </w:r>
    </w:p>
    <w:p w14:paraId="17E48C2D">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平时考核按照管理权限和规定的程序进行，采取日考勤、周记实、月考核、季审定的方式，并按照下列程序进行：</w:t>
      </w:r>
    </w:p>
    <w:p w14:paraId="2EF05643">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（一）确定考核指标。各单位要根据教职工岗位职责和工作目标，将工作任务逐级分解，确定每名教职工的平时考核目标任务。</w:t>
      </w:r>
    </w:p>
    <w:p w14:paraId="6B375E60">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（二）个人工作记实。教职工以周记形式记录每周履行岗位职责、完成工作任务的数量、质量、重点工作进展等情况，并于月底作出工作小结。</w:t>
      </w:r>
    </w:p>
    <w:p w14:paraId="184D1FA3">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三）提出考核等次建议。每月3日前各单位平时考核工作小组对本单位教职工上月的工作记实进行审核，并根据实际工作完成情况和其它综合因素，对本单位教职工进行评鉴，提出考核等次的初步建议，由单位主要负责人写出评语和考核等次建议，并报主管院领导审批。</w:t>
      </w:r>
    </w:p>
    <w:p w14:paraId="53E52B01">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（四）审定考核等次。学院平时考核委员会在季度终了5日内审核各单位对本单位教职工提出的考核评语及考核等次建议，确定教职工平时考核结果。</w:t>
      </w:r>
    </w:p>
    <w:p w14:paraId="7D07A967">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（五）反馈考核结果。各单位主管院领导采取谈话或书面形式向分管单位的教职工及时反馈本季度考核结果和改进提高的要求。</w:t>
      </w:r>
    </w:p>
    <w:p w14:paraId="61884528">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（六）公示考核情况。学院平时考核委员会办公室采取适当形式将季度考核结果在一定范围内公示，公示期为3个工作日。</w:t>
      </w:r>
    </w:p>
    <w:p w14:paraId="2E44371C">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（七）汇总考核情况。人事处负责将教职工平时考核情况汇总存档。</w:t>
      </w:r>
    </w:p>
    <w:p w14:paraId="1489B565">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（八）考核情况报备。人事处在每季度终了8日内，将上季度三个月的平时考核结果，报送市委组织部、市人社局审核备案。</w:t>
      </w:r>
    </w:p>
    <w:p w14:paraId="4B435EB8">
      <w:pPr>
        <w:spacing w:before="0" w:beforeAutospacing="0" w:after="0" w:afterAutospacing="0" w:line="560" w:lineRule="exact"/>
        <w:ind w:firstLine="632"/>
        <w:rPr>
          <w:rFonts w:ascii="黑体" w:eastAsia="黑体"/>
          <w:color w:val="000000" w:themeColor="text1"/>
          <w:szCs w:val="32"/>
        </w:rPr>
      </w:pPr>
      <w:r>
        <w:rPr>
          <w:rFonts w:hint="eastAsia" w:ascii="黑体" w:eastAsia="黑体"/>
          <w:color w:val="000000" w:themeColor="text1"/>
          <w:szCs w:val="32"/>
        </w:rPr>
        <w:t>七、考核结果使用</w:t>
      </w:r>
    </w:p>
    <w:p w14:paraId="0FC76BBA">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（一）教职工的专业技术职务晋升、专技及工勤岗位等级晋升、教育培训、评先选优、人才培养选拔、行政职务级别调整、奖励惩戒等要参考平时考核结果。</w:t>
      </w:r>
    </w:p>
    <w:p w14:paraId="35B48CD9">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（二）对平时考核结果“好”和“良好”等次的教职工，给予精神奖励和物质奖励。</w:t>
      </w:r>
    </w:p>
    <w:p w14:paraId="75625A44">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（三）平时考核是年度考核、业务考核、聘期考核的基础，年度考核、业务考核优秀等次人员应在当年平时考核获得“好”等次较多，且无“一般”“差”等次的教职工中产生。</w:t>
      </w:r>
    </w:p>
    <w:p w14:paraId="7B59CEDC">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（四）对平时考核结果为“一般”“差”等次的教职工，应当及时提醒，提出整改要求，限期改进。</w:t>
      </w:r>
    </w:p>
    <w:p w14:paraId="60E26DD3">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（五）学院平时考核委员会办公室应加强对平时考核结果的综合分析，根据考核结果，及时改进工作方法，推进工作落实。</w:t>
      </w:r>
    </w:p>
    <w:p w14:paraId="4E217639">
      <w:pPr>
        <w:spacing w:before="0" w:beforeAutospacing="0" w:after="0" w:afterAutospacing="0" w:line="560" w:lineRule="exact"/>
        <w:ind w:firstLine="632"/>
        <w:rPr>
          <w:rFonts w:ascii="黑体" w:eastAsia="黑体"/>
          <w:color w:val="000000" w:themeColor="text1"/>
          <w:szCs w:val="32"/>
          <w:highlight w:val="none"/>
        </w:rPr>
      </w:pPr>
      <w:r>
        <w:rPr>
          <w:rFonts w:hint="eastAsia" w:ascii="黑体" w:eastAsia="黑体"/>
          <w:color w:val="000000" w:themeColor="text1"/>
          <w:szCs w:val="32"/>
          <w:highlight w:val="none"/>
        </w:rPr>
        <w:t>八、相关事宜</w:t>
      </w:r>
    </w:p>
    <w:p w14:paraId="0F86A9A8">
      <w:pPr>
        <w:spacing w:before="0" w:beforeAutospacing="0" w:after="0" w:afterAutospacing="0" w:line="560" w:lineRule="exact"/>
        <w:ind w:firstLine="632"/>
        <w:rPr>
          <w:rFonts w:ascii="仿宋_GB2312" w:eastAsia="仿宋_GB2312"/>
          <w:color w:val="000000" w:themeColor="text1"/>
          <w:szCs w:val="32"/>
          <w:highlight w:val="none"/>
        </w:rPr>
      </w:pPr>
      <w:r>
        <w:rPr>
          <w:rFonts w:hint="eastAsia" w:ascii="仿宋_GB2312" w:eastAsia="仿宋_GB2312"/>
          <w:color w:val="000000" w:themeColor="text1"/>
          <w:szCs w:val="32"/>
          <w:highlight w:val="none"/>
        </w:rPr>
        <w:t>（一）新进人员在当月15日前报到的参加平时考核，当月15日以后报到的从次月起开始参加平时考核。教职工办理退休手续的当月参加平时考核，确定等次；从办理退休手续的次月起不再参加平时考核。调离人员在当月15日前办理调离手续不再参加平时考核，当月15日以后办理调离手续的从次月起不再参加平时考核。各单位间调动人员，在工作超过考核周期一半以上的单位结合调出（或调入）单位履职尽责等情况确定考核等次。</w:t>
      </w:r>
    </w:p>
    <w:p w14:paraId="32346E61">
      <w:pPr>
        <w:spacing w:before="0" w:beforeAutospacing="0" w:after="0" w:afterAutospacing="0" w:line="560" w:lineRule="exact"/>
        <w:ind w:firstLine="632"/>
        <w:rPr>
          <w:rFonts w:ascii="仿宋_GB2312" w:eastAsia="仿宋_GB2312"/>
          <w:color w:val="000000" w:themeColor="text1"/>
          <w:szCs w:val="32"/>
          <w:highlight w:val="none"/>
        </w:rPr>
      </w:pPr>
      <w:r>
        <w:rPr>
          <w:rFonts w:hint="eastAsia" w:ascii="仿宋_GB2312" w:eastAsia="仿宋_GB2312"/>
          <w:color w:val="000000" w:themeColor="text1"/>
          <w:szCs w:val="32"/>
          <w:highlight w:val="none"/>
        </w:rPr>
        <w:t>（二）经组织外派挂职、援疆、驻村、外出学习（培训）等情形的教职工，由所在主管部门提出评语和考核等次建议，由学院平时考核委员会确定考核等次。</w:t>
      </w:r>
    </w:p>
    <w:p w14:paraId="4A8770A8">
      <w:pPr>
        <w:spacing w:before="0" w:beforeAutospacing="0" w:after="0" w:afterAutospacing="0" w:line="560" w:lineRule="exact"/>
        <w:ind w:firstLine="632"/>
        <w:rPr>
          <w:rFonts w:ascii="仿宋_GB2312" w:eastAsia="仿宋_GB2312"/>
          <w:color w:val="000000" w:themeColor="text1"/>
          <w:szCs w:val="32"/>
          <w:highlight w:val="none"/>
        </w:rPr>
      </w:pPr>
      <w:r>
        <w:rPr>
          <w:rFonts w:hint="eastAsia" w:ascii="仿宋_GB2312" w:eastAsia="仿宋_GB2312"/>
          <w:color w:val="000000" w:themeColor="text1"/>
          <w:szCs w:val="32"/>
          <w:highlight w:val="none"/>
        </w:rPr>
        <w:t>（三）人事处按照学院考勤制度负责对教职工出缺勤情况进行登记，每月考勤汇总情况作为教职工平时考核的重要内容。</w:t>
      </w:r>
    </w:p>
    <w:p w14:paraId="19E28B37">
      <w:pPr>
        <w:spacing w:before="0" w:beforeAutospacing="0" w:after="0" w:afterAutospacing="0" w:line="560" w:lineRule="exact"/>
        <w:ind w:firstLine="632"/>
        <w:rPr>
          <w:rFonts w:ascii="仿宋_GB2312" w:eastAsia="仿宋_GB2312"/>
          <w:color w:val="000000" w:themeColor="text1"/>
          <w:szCs w:val="32"/>
          <w:highlight w:val="none"/>
        </w:rPr>
      </w:pPr>
      <w:r>
        <w:rPr>
          <w:rFonts w:hint="eastAsia" w:ascii="仿宋_GB2312" w:eastAsia="仿宋_GB2312"/>
          <w:color w:val="000000" w:themeColor="text1"/>
          <w:szCs w:val="32"/>
          <w:highlight w:val="none"/>
        </w:rPr>
        <w:t>1.考核周期内病事假累计超过12个工作日的，参加平时考核，不确定等次；发现病事假审批单、销假单未按规定在人事处备案超过2次及有旷工情形的，参加平时考核，不确定等次。</w:t>
      </w:r>
    </w:p>
    <w:p w14:paraId="0383C140">
      <w:pPr>
        <w:spacing w:before="0" w:beforeAutospacing="0" w:after="0" w:afterAutospacing="0" w:line="560" w:lineRule="exact"/>
        <w:ind w:firstLine="632"/>
        <w:rPr>
          <w:rFonts w:ascii="仿宋_GB2312" w:eastAsia="仿宋_GB2312"/>
          <w:color w:val="000000" w:themeColor="text1"/>
          <w:szCs w:val="32"/>
          <w:highlight w:val="none"/>
        </w:rPr>
      </w:pPr>
      <w:r>
        <w:rPr>
          <w:rFonts w:hint="eastAsia" w:ascii="仿宋_GB2312" w:eastAsia="仿宋_GB2312"/>
          <w:color w:val="000000" w:themeColor="text1"/>
          <w:szCs w:val="32"/>
          <w:highlight w:val="none"/>
        </w:rPr>
        <w:t>2.依法休婚假、产假、探亲假等法定假期超过考核周期一半以上的，休假期间免于平时考核，确定等次，但一般不确定为“好”等次。</w:t>
      </w:r>
    </w:p>
    <w:p w14:paraId="3D67FF5D">
      <w:pPr>
        <w:spacing w:before="0" w:beforeAutospacing="0" w:after="0" w:afterAutospacing="0" w:line="560" w:lineRule="exact"/>
        <w:ind w:firstLine="632"/>
        <w:rPr>
          <w:rFonts w:ascii="仿宋_GB2312" w:eastAsia="仿宋_GB2312"/>
          <w:color w:val="000000" w:themeColor="text1"/>
          <w:szCs w:val="32"/>
          <w:highlight w:val="none"/>
        </w:rPr>
      </w:pPr>
      <w:r>
        <w:rPr>
          <w:rFonts w:hint="eastAsia" w:ascii="仿宋_GB2312" w:eastAsia="仿宋_GB2312"/>
          <w:color w:val="000000" w:themeColor="text1"/>
          <w:szCs w:val="32"/>
          <w:highlight w:val="none"/>
        </w:rPr>
        <w:t>3.因公负伤在治疗期间的教职工，参加平时考核，确定等次，但一般不确定为“好”等次。</w:t>
      </w:r>
    </w:p>
    <w:p w14:paraId="2512C99B">
      <w:pPr>
        <w:spacing w:before="0" w:beforeAutospacing="0" w:after="0" w:afterAutospacing="0" w:line="560" w:lineRule="exact"/>
        <w:ind w:firstLine="632"/>
        <w:rPr>
          <w:rFonts w:ascii="仿宋_GB2312" w:eastAsia="仿宋_GB2312"/>
          <w:color w:val="000000" w:themeColor="text1"/>
          <w:szCs w:val="32"/>
          <w:highlight w:val="none"/>
        </w:rPr>
      </w:pPr>
      <w:r>
        <w:rPr>
          <w:rFonts w:hint="eastAsia" w:ascii="仿宋_GB2312" w:eastAsia="仿宋_GB2312"/>
          <w:color w:val="000000" w:themeColor="text1"/>
          <w:szCs w:val="32"/>
          <w:highlight w:val="none"/>
        </w:rPr>
        <w:t>（四）教职工涉嫌违法违纪被立案调查尚未结案的，参加平时考核，不确定等次。结案后，认定有违法违纪行为受纪律处分或免于处分的，不补定立案调查期间平时考核等次；认定无违法违纪行为的，按规定补定考核等次。</w:t>
      </w:r>
    </w:p>
    <w:p w14:paraId="0E879C5D">
      <w:pPr>
        <w:spacing w:before="0" w:beforeAutospacing="0" w:after="0" w:afterAutospacing="0" w:line="560" w:lineRule="exact"/>
        <w:ind w:firstLine="632"/>
        <w:rPr>
          <w:rFonts w:ascii="仿宋_GB2312" w:eastAsia="仿宋_GB2312"/>
          <w:color w:val="000000" w:themeColor="text1"/>
          <w:szCs w:val="32"/>
          <w:highlight w:val="none"/>
        </w:rPr>
      </w:pPr>
      <w:r>
        <w:rPr>
          <w:rFonts w:hint="eastAsia" w:ascii="仿宋_GB2312" w:eastAsia="仿宋_GB2312"/>
          <w:color w:val="000000" w:themeColor="text1"/>
          <w:szCs w:val="32"/>
          <w:highlight w:val="none"/>
        </w:rPr>
        <w:t>（五）受党纪、政纪处分教职工的平时考核，参照年度考核有关规定办理。</w:t>
      </w:r>
    </w:p>
    <w:p w14:paraId="434538D4">
      <w:pPr>
        <w:spacing w:before="0" w:beforeAutospacing="0" w:after="0" w:afterAutospacing="0" w:line="560" w:lineRule="exact"/>
        <w:ind w:firstLine="632"/>
        <w:rPr>
          <w:rFonts w:ascii="仿宋_GB2312" w:eastAsia="仿宋_GB2312"/>
          <w:color w:val="000000" w:themeColor="text1"/>
          <w:szCs w:val="32"/>
          <w:highlight w:val="none"/>
        </w:rPr>
      </w:pPr>
      <w:r>
        <w:rPr>
          <w:rFonts w:hint="eastAsia" w:ascii="仿宋_GB2312" w:eastAsia="仿宋_GB2312"/>
          <w:color w:val="000000" w:themeColor="text1"/>
          <w:szCs w:val="32"/>
          <w:highlight w:val="none"/>
        </w:rPr>
        <w:t>（六）对无正当理由不参加平时考核的教职工，经教育后仍然拒绝参加的，直接确定其考核结果为“差”等次。</w:t>
      </w:r>
    </w:p>
    <w:p w14:paraId="6D71A7D5">
      <w:pPr>
        <w:spacing w:before="0" w:beforeAutospacing="0" w:after="0" w:afterAutospacing="0" w:line="560" w:lineRule="exact"/>
        <w:ind w:firstLine="632"/>
        <w:rPr>
          <w:rFonts w:ascii="仿宋_GB2312" w:eastAsia="仿宋_GB2312"/>
          <w:color w:val="000000" w:themeColor="text1"/>
          <w:szCs w:val="32"/>
          <w:highlight w:val="none"/>
        </w:rPr>
      </w:pPr>
      <w:r>
        <w:rPr>
          <w:rFonts w:hint="eastAsia" w:ascii="仿宋_GB2312" w:eastAsia="仿宋_GB2312"/>
          <w:color w:val="000000" w:themeColor="text1"/>
          <w:szCs w:val="32"/>
          <w:highlight w:val="none"/>
        </w:rPr>
        <w:t>（七）对在考核过程中有徇私舞弊、打击报复、弄虚作假等违法违纪行为的，取消获得相应的等次资格，并依照有关规定予以严肃处理。</w:t>
      </w:r>
    </w:p>
    <w:p w14:paraId="49FFE98D">
      <w:pPr>
        <w:spacing w:before="0" w:beforeAutospacing="0" w:after="0" w:afterAutospacing="0" w:line="560" w:lineRule="exact"/>
        <w:ind w:firstLine="632"/>
        <w:rPr>
          <w:rFonts w:ascii="仿宋_GB2312" w:eastAsia="仿宋_GB2312"/>
          <w:color w:val="000000" w:themeColor="text1"/>
          <w:szCs w:val="32"/>
          <w:highlight w:val="none"/>
        </w:rPr>
      </w:pPr>
      <w:r>
        <w:rPr>
          <w:rFonts w:hint="eastAsia" w:ascii="仿宋_GB2312" w:eastAsia="仿宋_GB2312"/>
          <w:color w:val="000000" w:themeColor="text1"/>
          <w:szCs w:val="32"/>
          <w:highlight w:val="none"/>
        </w:rPr>
        <w:t>（八）学院人事组织部门要强化对平时考核工作的督导检查，建立随时抽查、定期检查制度。</w:t>
      </w:r>
    </w:p>
    <w:p w14:paraId="64C6E84B">
      <w:pPr>
        <w:spacing w:before="0" w:beforeAutospacing="0" w:after="0" w:afterAutospacing="0" w:line="560" w:lineRule="exact"/>
        <w:ind w:firstLine="632"/>
        <w:rPr>
          <w:rFonts w:hint="eastAsia" w:ascii="仿宋_GB2312" w:eastAsia="仿宋_GB2312"/>
          <w:color w:val="000000" w:themeColor="text1"/>
          <w:szCs w:val="32"/>
          <w:highlight w:val="none"/>
        </w:rPr>
      </w:pPr>
      <w:r>
        <w:rPr>
          <w:rFonts w:hint="eastAsia" w:ascii="仿宋_GB2312" w:eastAsia="仿宋_GB2312"/>
          <w:color w:val="000000" w:themeColor="text1"/>
          <w:szCs w:val="32"/>
          <w:highlight w:val="none"/>
        </w:rPr>
        <w:t>（九）建立监督制度及考核结果异议复核制度。成立由工会、纪检监察等部门人员组成的学院平时考核申诉委员会（设在工会）。学院平时考核委员会建立健全监督机制，加强约束和监控，对教职工的投诉材料认真调查处理。考核人坚持公开、公正、公平原则，对违规操作行为，实行责任追究。教职工发现考核中有违纪等行为可向学院纪检部门举报，一经查实，追究其责任。</w:t>
      </w:r>
    </w:p>
    <w:p w14:paraId="42A94629">
      <w:pPr>
        <w:spacing w:before="0" w:beforeAutospacing="0" w:after="0" w:afterAutospacing="0" w:line="560" w:lineRule="exact"/>
        <w:ind w:firstLine="632"/>
        <w:rPr>
          <w:rFonts w:ascii="仿宋_GB2312" w:eastAsia="仿宋_GB2312"/>
          <w:color w:val="000000" w:themeColor="text1"/>
          <w:szCs w:val="32"/>
          <w:highlight w:val="none"/>
        </w:rPr>
      </w:pPr>
      <w:r>
        <w:rPr>
          <w:rFonts w:hint="eastAsia" w:ascii="仿宋_GB2312" w:eastAsia="仿宋_GB2312"/>
          <w:color w:val="000000" w:themeColor="text1"/>
          <w:szCs w:val="32"/>
          <w:highlight w:val="none"/>
        </w:rPr>
        <w:t>教职工对平时考核结果有异议，可以向平时考核申诉委员会提交书面报告，提请学院平时考核委员会复核，平时考核申诉委员会负责将学院平时考核委员会复核意见通知有关单位和教职工本人。</w:t>
      </w:r>
    </w:p>
    <w:p w14:paraId="4BB8E6FF">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highlight w:val="none"/>
        </w:rPr>
        <w:t>（十）在处室兼职的专业技术人员，分别参加所</w:t>
      </w:r>
      <w:r>
        <w:rPr>
          <w:rFonts w:hint="eastAsia" w:ascii="仿宋_GB2312" w:eastAsia="仿宋_GB2312"/>
          <w:color w:val="000000" w:themeColor="text1"/>
          <w:szCs w:val="32"/>
        </w:rPr>
        <w:t>在单位、专业技术单位的考核，由所在单位综合专业技术单位的考核确定考核结果。</w:t>
      </w:r>
    </w:p>
    <w:p w14:paraId="019ED0AF">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（十一）本办法由学院平时考核委员会负责解释，自2018年8月1日起实施。</w:t>
      </w:r>
    </w:p>
    <w:p w14:paraId="23C88290">
      <w:pPr>
        <w:spacing w:before="0" w:beforeAutospacing="0" w:after="0" w:afterAutospacing="0" w:line="560" w:lineRule="exact"/>
        <w:ind w:firstLine="0" w:firstLineChars="0"/>
        <w:rPr>
          <w:rFonts w:ascii="仿宋_GB2312" w:eastAsia="仿宋_GB2312"/>
          <w:color w:val="000000" w:themeColor="text1"/>
          <w:szCs w:val="32"/>
        </w:rPr>
      </w:pPr>
    </w:p>
    <w:p w14:paraId="09FE9C04">
      <w:pPr>
        <w:spacing w:before="0" w:beforeAutospacing="0" w:after="0" w:afterAutospacing="0" w:line="560" w:lineRule="exact"/>
        <w:ind w:firstLine="0" w:firstLineChars="0"/>
        <w:rPr>
          <w:rFonts w:ascii="仿宋_GB2312" w:eastAsia="仿宋_GB2312"/>
          <w:color w:val="000000" w:themeColor="text1"/>
          <w:szCs w:val="32"/>
        </w:rPr>
      </w:pPr>
    </w:p>
    <w:p w14:paraId="592F65B2">
      <w:pPr>
        <w:spacing w:before="0" w:beforeAutospacing="0" w:after="0" w:afterAutospacing="0" w:line="560" w:lineRule="exact"/>
        <w:ind w:firstLine="0" w:firstLineChars="0"/>
        <w:rPr>
          <w:rFonts w:ascii="仿宋_GB2312" w:eastAsia="仿宋_GB2312"/>
          <w:color w:val="000000" w:themeColor="text1"/>
          <w:szCs w:val="32"/>
        </w:rPr>
      </w:pPr>
    </w:p>
    <w:p w14:paraId="487768CB">
      <w:pPr>
        <w:spacing w:before="0" w:beforeAutospacing="0" w:after="0" w:afterAutospacing="0" w:line="560" w:lineRule="exact"/>
        <w:ind w:firstLine="0" w:firstLineChars="0"/>
        <w:rPr>
          <w:rFonts w:hint="eastAsia" w:ascii="仿宋_GB2312" w:eastAsia="仿宋_GB2312"/>
          <w:color w:val="000000" w:themeColor="text1"/>
          <w:szCs w:val="32"/>
        </w:rPr>
      </w:pPr>
    </w:p>
    <w:p w14:paraId="014973E3">
      <w:pPr>
        <w:spacing w:before="0" w:beforeAutospacing="0" w:after="0" w:afterAutospacing="0" w:line="560" w:lineRule="exact"/>
        <w:ind w:firstLine="0" w:firstLineChars="0"/>
        <w:rPr>
          <w:rFonts w:hint="eastAsia" w:ascii="仿宋_GB2312" w:eastAsia="仿宋_GB2312"/>
          <w:color w:val="000000" w:themeColor="text1"/>
          <w:szCs w:val="32"/>
        </w:rPr>
      </w:pPr>
    </w:p>
    <w:p w14:paraId="5ED1ED07">
      <w:pPr>
        <w:spacing w:before="0" w:beforeAutospacing="0" w:after="0" w:afterAutospacing="0" w:line="560" w:lineRule="exact"/>
        <w:ind w:firstLine="0" w:firstLineChars="0"/>
        <w:rPr>
          <w:rFonts w:hint="eastAsia" w:ascii="仿宋_GB2312" w:eastAsia="仿宋_GB2312"/>
          <w:color w:val="000000" w:themeColor="text1"/>
          <w:szCs w:val="32"/>
        </w:rPr>
      </w:pPr>
    </w:p>
    <w:p w14:paraId="3660BE8E">
      <w:pPr>
        <w:spacing w:before="0" w:beforeAutospacing="0" w:after="0" w:afterAutospacing="0" w:line="560" w:lineRule="exact"/>
        <w:ind w:firstLine="0" w:firstLineChars="0"/>
        <w:rPr>
          <w:rFonts w:hint="eastAsia" w:ascii="仿宋_GB2312" w:eastAsia="仿宋_GB2312"/>
          <w:color w:val="000000" w:themeColor="text1"/>
          <w:szCs w:val="32"/>
        </w:rPr>
      </w:pPr>
    </w:p>
    <w:p w14:paraId="04C1AFA5">
      <w:pPr>
        <w:spacing w:before="0" w:beforeAutospacing="0" w:after="0" w:afterAutospacing="0" w:line="560" w:lineRule="exact"/>
        <w:ind w:firstLine="0" w:firstLineChars="0"/>
        <w:rPr>
          <w:rFonts w:ascii="仿宋_GB2312" w:eastAsia="仿宋_GB2312"/>
          <w:color w:val="000000" w:themeColor="text1"/>
          <w:szCs w:val="32"/>
        </w:rPr>
      </w:pPr>
    </w:p>
    <w:p w14:paraId="304D8D0B">
      <w:pPr>
        <w:spacing w:before="0" w:beforeAutospacing="0" w:after="0" w:afterAutospacing="0" w:line="560" w:lineRule="exact"/>
        <w:ind w:firstLine="0" w:firstLineChars="0"/>
        <w:rPr>
          <w:rFonts w:ascii="仿宋_GB2312" w:eastAsia="仿宋_GB2312"/>
          <w:color w:val="000000" w:themeColor="text1"/>
          <w:szCs w:val="32"/>
        </w:rPr>
      </w:pPr>
    </w:p>
    <w:p w14:paraId="239D3D11">
      <w:pPr>
        <w:spacing w:before="0" w:beforeAutospacing="0" w:after="0" w:afterAutospacing="0" w:line="560" w:lineRule="exact"/>
        <w:ind w:firstLine="0" w:firstLineChars="0"/>
        <w:rPr>
          <w:rFonts w:ascii="仿宋_GB2312" w:eastAsia="仿宋_GB2312"/>
          <w:color w:val="000000" w:themeColor="text1"/>
          <w:szCs w:val="32"/>
        </w:rPr>
      </w:pPr>
      <w:r>
        <w:rPr>
          <w:rFonts w:hint="eastAsia" w:ascii="仿宋_GB2312" w:eastAsia="仿宋_GB2312"/>
          <w:color w:val="000000" w:themeColor="text1"/>
          <w:szCs w:val="32"/>
        </w:rPr>
        <w:t>附件一：</w:t>
      </w:r>
    </w:p>
    <w:p w14:paraId="1DBA3AC9">
      <w:pPr>
        <w:spacing w:before="0" w:beforeAutospacing="0" w:after="0" w:afterAutospacing="0" w:line="560" w:lineRule="exact"/>
        <w:ind w:firstLine="872"/>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南阳农业职业学院教职工平时考核指标</w:t>
      </w:r>
    </w:p>
    <w:p w14:paraId="4AABB92D">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一、凡有下列情况之一的，半年内考核结果不能确定为“良好”及以上等次:</w:t>
      </w:r>
    </w:p>
    <w:p w14:paraId="21F7DFFE">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（一）“师德师风”、“道德品行”的考核得分低于80%，或严重违反师德和职业道德，出现教育部《关于建立健全高校师德建设长效机制的意见》中规定的七种情况之一的:</w:t>
      </w:r>
    </w:p>
    <w:p w14:paraId="58775E4A">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1.损害国家利益，损害学生和学校合法权益的行为；</w:t>
      </w:r>
    </w:p>
    <w:p w14:paraId="3C995AD0">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2.在教育教学活动中有违背党的路线方针政策的言行；</w:t>
      </w:r>
    </w:p>
    <w:p w14:paraId="6F1EDD00">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3.在科研工作中弄虚作假、抄袭剽窃、篡改侵吞他人学术成果、违规使用科研经费以及滥用学术资源和学术影响；</w:t>
      </w:r>
    </w:p>
    <w:p w14:paraId="6DAF47EC">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4.影响正常教育教学工作的兼职兼薪行为；</w:t>
      </w:r>
    </w:p>
    <w:p w14:paraId="10731DB4">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5.在招生、考试、学生推优等工作中徇私舞弊；</w:t>
      </w:r>
    </w:p>
    <w:p w14:paraId="7B01CD6D">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6.索要或收受学生及家长的礼品、礼金、有价证券、支付凭证等财物；</w:t>
      </w:r>
    </w:p>
    <w:p w14:paraId="4BD850FF">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7.对学生实施性骚扰或与学生发生不正当关系。</w:t>
      </w:r>
    </w:p>
    <w:p w14:paraId="4143AFB4">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（二）由于工作失职，造成责任事故，导致经济损失或影响学校声誉和形象，或对教学、科研和管理工作造成不良影响的；</w:t>
      </w:r>
    </w:p>
    <w:p w14:paraId="76995EDF">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（三）以非法方式表达诉求、干扰正常教育教学秩序、损害学校和学生利益的；</w:t>
      </w:r>
    </w:p>
    <w:p w14:paraId="04FB3788">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（四）无正当理由拒不接受培训、交流、教学安排及其他工作任务的，或不接受学校及所在单位安排的工作的；</w:t>
      </w:r>
    </w:p>
    <w:p w14:paraId="24CB5C6C">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（五）其他经上级部门或学校认定为不能评为“良好”及以上等次的。</w:t>
      </w:r>
    </w:p>
    <w:p w14:paraId="14B6C5F9">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二、凡有下列情况之一的，当月考核结果不能确定为“良好”及以上等次:</w:t>
      </w:r>
    </w:p>
    <w:p w14:paraId="6BDEFE19">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（一）发生工作失误或出现责任差错的，或被学院相关部门通报的；</w:t>
      </w:r>
    </w:p>
    <w:p w14:paraId="78B23383">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（二）有旷工行为的；</w:t>
      </w:r>
    </w:p>
    <w:p w14:paraId="1D013ED4">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（三）没有工作量（工作任务），或者完成部分工作量（工作任务），但质量不高、效果不好，师生反映意见较大的；</w:t>
      </w:r>
    </w:p>
    <w:p w14:paraId="218E2815">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（四）无故不参加学校或本单位举行的集体学习、会议等活动的；</w:t>
      </w:r>
    </w:p>
    <w:p w14:paraId="1F0BF7B6">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（五）无正当理由，不参加学校或本单位安排的培训、学习或其他任务的；</w:t>
      </w:r>
    </w:p>
    <w:p w14:paraId="1E86B7C1">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（六）负责或分管的工作业绩平平，群众意见较大的；</w:t>
      </w:r>
    </w:p>
    <w:p w14:paraId="66EBA9A2">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（七）在学校工作纪律抽查中，违纪但未受到党纪、政纪处分的；</w:t>
      </w:r>
    </w:p>
    <w:p w14:paraId="6DE00AE1">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（八）其他经上级部门或学校认定为不能评为“良好”等次的。</w:t>
      </w:r>
    </w:p>
    <w:p w14:paraId="40DD9FC5">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三、凡有下列情况之一的，当月考核结果不能确定为“好”等次:</w:t>
      </w:r>
    </w:p>
    <w:p w14:paraId="00937F3F">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（一）只完成部分学校规定的工作量或工作任务；</w:t>
      </w:r>
    </w:p>
    <w:p w14:paraId="5C04E35E">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（二）当月病假、事假累计超过6个但不超过12个工作日的；</w:t>
      </w:r>
    </w:p>
    <w:p w14:paraId="128E19F7">
      <w:pPr>
        <w:spacing w:before="0" w:beforeAutospacing="0" w:after="0" w:afterAutospacing="0" w:line="560" w:lineRule="exact"/>
        <w:ind w:firstLine="632"/>
        <w:rPr>
          <w:rFonts w:ascii="仿宋_GB2312" w:eastAsia="仿宋_GB2312"/>
          <w:color w:val="000000" w:themeColor="text1"/>
          <w:szCs w:val="32"/>
        </w:rPr>
      </w:pPr>
      <w:r>
        <w:rPr>
          <w:rFonts w:hint="eastAsia" w:ascii="仿宋_GB2312" w:eastAsia="仿宋_GB2312"/>
          <w:color w:val="000000" w:themeColor="text1"/>
          <w:szCs w:val="32"/>
        </w:rPr>
        <w:t>（三）其他经上级部门或学校认定为不能评为“好”等次的。</w:t>
      </w:r>
    </w:p>
    <w:tbl>
      <w:tblPr>
        <w:tblStyle w:val="9"/>
        <w:tblW w:w="8802" w:type="dxa"/>
        <w:tblInd w:w="95" w:type="dxa"/>
        <w:tblLayout w:type="autofit"/>
        <w:tblCellMar>
          <w:top w:w="0" w:type="dxa"/>
          <w:left w:w="108" w:type="dxa"/>
          <w:bottom w:w="0" w:type="dxa"/>
          <w:right w:w="108" w:type="dxa"/>
        </w:tblCellMar>
      </w:tblPr>
      <w:tblGrid>
        <w:gridCol w:w="722"/>
        <w:gridCol w:w="992"/>
        <w:gridCol w:w="7088"/>
      </w:tblGrid>
      <w:tr w14:paraId="2C670ABD">
        <w:tblPrEx>
          <w:tblCellMar>
            <w:top w:w="0" w:type="dxa"/>
            <w:left w:w="108" w:type="dxa"/>
            <w:bottom w:w="0" w:type="dxa"/>
            <w:right w:w="108" w:type="dxa"/>
          </w:tblCellMar>
        </w:tblPrEx>
        <w:trPr>
          <w:trHeight w:val="699" w:hRule="atLeast"/>
        </w:trPr>
        <w:tc>
          <w:tcPr>
            <w:tcW w:w="8802" w:type="dxa"/>
            <w:gridSpan w:val="3"/>
            <w:tcBorders>
              <w:top w:val="nil"/>
              <w:left w:val="nil"/>
              <w:bottom w:val="nil"/>
              <w:right w:val="nil"/>
            </w:tcBorders>
            <w:noWrap/>
            <w:vAlign w:val="center"/>
          </w:tcPr>
          <w:p w14:paraId="1DF0A3D9">
            <w:pPr>
              <w:widowControl/>
              <w:spacing w:before="0" w:beforeAutospacing="0" w:after="0" w:afterAutospacing="0" w:line="560" w:lineRule="exact"/>
              <w:ind w:firstLine="790" w:firstLineChars="250"/>
              <w:jc w:val="left"/>
              <w:rPr>
                <w:rFonts w:ascii="仿宋_GB2312" w:eastAsia="仿宋_GB2312"/>
                <w:color w:val="000000" w:themeColor="text1"/>
                <w:szCs w:val="32"/>
              </w:rPr>
            </w:pPr>
            <w:r>
              <w:rPr>
                <w:rFonts w:hint="eastAsia" w:ascii="仿宋_GB2312" w:eastAsia="仿宋_GB2312"/>
                <w:color w:val="000000" w:themeColor="text1"/>
                <w:szCs w:val="32"/>
              </w:rPr>
              <w:t>四、考核评价指标体系（见下表）</w:t>
            </w:r>
          </w:p>
          <w:p w14:paraId="2F77FDBE">
            <w:pPr>
              <w:widowControl/>
              <w:spacing w:before="0" w:beforeAutospacing="0" w:after="0" w:afterAutospacing="0" w:line="560" w:lineRule="exact"/>
              <w:ind w:firstLine="0" w:firstLineChars="0"/>
              <w:jc w:val="center"/>
              <w:rPr>
                <w:rFonts w:ascii="黑体" w:eastAsia="黑体" w:cs="宋体"/>
                <w:b/>
                <w:bCs/>
                <w:color w:val="000000" w:themeColor="text1"/>
                <w:kern w:val="0"/>
                <w:szCs w:val="32"/>
              </w:rPr>
            </w:pPr>
            <w:r>
              <w:rPr>
                <w:rFonts w:hint="eastAsia" w:ascii="黑体" w:eastAsia="黑体"/>
                <w:b/>
                <w:color w:val="000000" w:themeColor="text1"/>
                <w:szCs w:val="32"/>
              </w:rPr>
              <w:t>考核评价指标体系</w:t>
            </w:r>
          </w:p>
        </w:tc>
      </w:tr>
      <w:tr w14:paraId="4FCBC7BE">
        <w:tblPrEx>
          <w:tblCellMar>
            <w:top w:w="0" w:type="dxa"/>
            <w:left w:w="108" w:type="dxa"/>
            <w:bottom w:w="0" w:type="dxa"/>
            <w:right w:w="108" w:type="dxa"/>
          </w:tblCellMar>
        </w:tblPrEx>
        <w:trPr>
          <w:trHeight w:val="699" w:hRule="atLeast"/>
        </w:trPr>
        <w:tc>
          <w:tcPr>
            <w:tcW w:w="722" w:type="dxa"/>
            <w:tcBorders>
              <w:top w:val="single" w:color="auto" w:sz="4" w:space="0"/>
              <w:left w:val="single" w:color="auto" w:sz="4" w:space="0"/>
              <w:bottom w:val="single" w:color="auto" w:sz="4" w:space="0"/>
              <w:right w:val="single" w:color="auto" w:sz="4" w:space="0"/>
            </w:tcBorders>
            <w:vAlign w:val="center"/>
          </w:tcPr>
          <w:p w14:paraId="1AF2E860">
            <w:pPr>
              <w:widowControl/>
              <w:spacing w:before="0" w:beforeAutospacing="0" w:after="0" w:afterAutospacing="0" w:line="320" w:lineRule="exact"/>
              <w:ind w:firstLine="0" w:firstLineChars="0"/>
              <w:jc w:val="center"/>
              <w:rPr>
                <w:rFonts w:ascii="仿宋_GB2312" w:hAnsi="宋体" w:eastAsia="仿宋_GB2312" w:cs="宋体"/>
                <w:b/>
                <w:color w:val="000000" w:themeColor="text1"/>
                <w:kern w:val="0"/>
                <w:sz w:val="24"/>
                <w:szCs w:val="24"/>
              </w:rPr>
            </w:pPr>
            <w:r>
              <w:rPr>
                <w:rFonts w:hint="eastAsia" w:ascii="仿宋_GB2312" w:hAnsi="宋体" w:eastAsia="仿宋_GB2312" w:cs="宋体"/>
                <w:b/>
                <w:color w:val="000000" w:themeColor="text1"/>
                <w:kern w:val="0"/>
                <w:sz w:val="24"/>
                <w:szCs w:val="24"/>
              </w:rPr>
              <w:t>一级指标</w:t>
            </w:r>
          </w:p>
        </w:tc>
        <w:tc>
          <w:tcPr>
            <w:tcW w:w="992" w:type="dxa"/>
            <w:tcBorders>
              <w:top w:val="single" w:color="auto" w:sz="4" w:space="0"/>
              <w:left w:val="nil"/>
              <w:bottom w:val="single" w:color="auto" w:sz="4" w:space="0"/>
              <w:right w:val="single" w:color="auto" w:sz="4" w:space="0"/>
            </w:tcBorders>
            <w:vAlign w:val="center"/>
          </w:tcPr>
          <w:p w14:paraId="2EE2741E">
            <w:pPr>
              <w:widowControl/>
              <w:spacing w:before="0" w:beforeAutospacing="0" w:after="0" w:afterAutospacing="0" w:line="320" w:lineRule="exact"/>
              <w:ind w:firstLine="0" w:firstLineChars="0"/>
              <w:jc w:val="center"/>
              <w:rPr>
                <w:rFonts w:ascii="仿宋_GB2312" w:hAnsi="宋体" w:eastAsia="仿宋_GB2312" w:cs="宋体"/>
                <w:b/>
                <w:color w:val="000000" w:themeColor="text1"/>
                <w:kern w:val="0"/>
                <w:sz w:val="24"/>
                <w:szCs w:val="24"/>
              </w:rPr>
            </w:pPr>
            <w:r>
              <w:rPr>
                <w:rFonts w:hint="eastAsia" w:ascii="仿宋_GB2312" w:hAnsi="宋体" w:eastAsia="仿宋_GB2312" w:cs="宋体"/>
                <w:b/>
                <w:color w:val="000000" w:themeColor="text1"/>
                <w:kern w:val="0"/>
                <w:sz w:val="24"/>
                <w:szCs w:val="24"/>
              </w:rPr>
              <w:t>二级</w:t>
            </w:r>
          </w:p>
          <w:p w14:paraId="258BA1D9">
            <w:pPr>
              <w:widowControl/>
              <w:spacing w:before="0" w:beforeAutospacing="0" w:after="0" w:afterAutospacing="0" w:line="320" w:lineRule="exact"/>
              <w:ind w:firstLine="0" w:firstLineChars="0"/>
              <w:jc w:val="center"/>
              <w:rPr>
                <w:rFonts w:ascii="仿宋_GB2312" w:hAnsi="宋体" w:eastAsia="仿宋_GB2312" w:cs="宋体"/>
                <w:b/>
                <w:color w:val="000000" w:themeColor="text1"/>
                <w:kern w:val="0"/>
                <w:sz w:val="24"/>
                <w:szCs w:val="24"/>
              </w:rPr>
            </w:pPr>
            <w:r>
              <w:rPr>
                <w:rFonts w:hint="eastAsia" w:ascii="仿宋_GB2312" w:hAnsi="宋体" w:eastAsia="仿宋_GB2312" w:cs="宋体"/>
                <w:b/>
                <w:color w:val="000000" w:themeColor="text1"/>
                <w:kern w:val="0"/>
                <w:sz w:val="24"/>
                <w:szCs w:val="24"/>
              </w:rPr>
              <w:t>指标</w:t>
            </w:r>
          </w:p>
        </w:tc>
        <w:tc>
          <w:tcPr>
            <w:tcW w:w="7088" w:type="dxa"/>
            <w:tcBorders>
              <w:top w:val="single" w:color="auto" w:sz="4" w:space="0"/>
              <w:left w:val="nil"/>
              <w:bottom w:val="single" w:color="auto" w:sz="4" w:space="0"/>
              <w:right w:val="single" w:color="auto" w:sz="4" w:space="0"/>
            </w:tcBorders>
            <w:vAlign w:val="center"/>
          </w:tcPr>
          <w:p w14:paraId="2F8AE773">
            <w:pPr>
              <w:widowControl/>
              <w:spacing w:before="0" w:beforeAutospacing="0" w:after="0" w:afterAutospacing="0" w:line="320" w:lineRule="exact"/>
              <w:ind w:firstLine="0" w:firstLineChars="0"/>
              <w:jc w:val="center"/>
              <w:rPr>
                <w:rFonts w:ascii="仿宋_GB2312" w:hAnsi="宋体" w:eastAsia="仿宋_GB2312" w:cs="宋体"/>
                <w:b/>
                <w:color w:val="000000" w:themeColor="text1"/>
                <w:kern w:val="0"/>
                <w:sz w:val="24"/>
                <w:szCs w:val="24"/>
              </w:rPr>
            </w:pPr>
            <w:r>
              <w:rPr>
                <w:rFonts w:hint="eastAsia" w:ascii="仿宋_GB2312" w:hAnsi="宋体" w:eastAsia="仿宋_GB2312" w:cs="宋体"/>
                <w:b/>
                <w:color w:val="000000" w:themeColor="text1"/>
                <w:kern w:val="0"/>
                <w:sz w:val="24"/>
                <w:szCs w:val="24"/>
              </w:rPr>
              <w:t>三级指标</w:t>
            </w:r>
          </w:p>
        </w:tc>
      </w:tr>
      <w:tr w14:paraId="4EAD7ECB">
        <w:tblPrEx>
          <w:tblCellMar>
            <w:top w:w="0" w:type="dxa"/>
            <w:left w:w="108" w:type="dxa"/>
            <w:bottom w:w="0" w:type="dxa"/>
            <w:right w:w="108" w:type="dxa"/>
          </w:tblCellMar>
        </w:tblPrEx>
        <w:trPr>
          <w:trHeight w:val="699" w:hRule="atLeast"/>
        </w:trPr>
        <w:tc>
          <w:tcPr>
            <w:tcW w:w="722" w:type="dxa"/>
            <w:vMerge w:val="restart"/>
            <w:tcBorders>
              <w:top w:val="nil"/>
              <w:left w:val="single" w:color="auto" w:sz="4" w:space="0"/>
              <w:bottom w:val="single" w:color="auto" w:sz="4" w:space="0"/>
              <w:right w:val="single" w:color="auto" w:sz="4" w:space="0"/>
            </w:tcBorders>
            <w:vAlign w:val="center"/>
          </w:tcPr>
          <w:p w14:paraId="65784462">
            <w:pPr>
              <w:widowControl/>
              <w:spacing w:before="0" w:beforeAutospacing="0" w:after="0" w:afterAutospacing="0" w:line="320" w:lineRule="exact"/>
              <w:ind w:firstLine="0" w:firstLineChars="0"/>
              <w:jc w:val="center"/>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1.</w:t>
            </w:r>
            <w:r>
              <w:rPr>
                <w:rFonts w:hint="eastAsia" w:ascii="仿宋_GB2312" w:hAnsi="宋体" w:eastAsia="仿宋_GB2312" w:cs="宋体"/>
                <w:color w:val="000000" w:themeColor="text1"/>
                <w:kern w:val="0"/>
                <w:sz w:val="24"/>
                <w:szCs w:val="24"/>
              </w:rPr>
              <w:t>道德品行</w:t>
            </w:r>
          </w:p>
        </w:tc>
        <w:tc>
          <w:tcPr>
            <w:tcW w:w="992" w:type="dxa"/>
            <w:vMerge w:val="restart"/>
            <w:tcBorders>
              <w:top w:val="nil"/>
              <w:left w:val="single" w:color="auto" w:sz="4" w:space="0"/>
              <w:bottom w:val="single" w:color="auto" w:sz="4" w:space="0"/>
              <w:right w:val="single" w:color="auto" w:sz="4" w:space="0"/>
            </w:tcBorders>
            <w:vAlign w:val="center"/>
          </w:tcPr>
          <w:p w14:paraId="2E663402">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1.</w:t>
            </w:r>
            <w:r>
              <w:rPr>
                <w:rFonts w:hint="eastAsia" w:ascii="仿宋_GB2312" w:hAnsi="宋体" w:eastAsia="仿宋_GB2312" w:cs="宋体"/>
                <w:color w:val="000000" w:themeColor="text1"/>
                <w:kern w:val="0"/>
                <w:sz w:val="24"/>
                <w:szCs w:val="24"/>
              </w:rPr>
              <w:t>政治品德</w:t>
            </w:r>
          </w:p>
        </w:tc>
        <w:tc>
          <w:tcPr>
            <w:tcW w:w="7088" w:type="dxa"/>
            <w:tcBorders>
              <w:top w:val="nil"/>
              <w:left w:val="nil"/>
              <w:bottom w:val="single" w:color="auto" w:sz="4" w:space="0"/>
              <w:right w:val="single" w:color="auto" w:sz="4" w:space="0"/>
            </w:tcBorders>
            <w:vAlign w:val="center"/>
          </w:tcPr>
          <w:p w14:paraId="53D8E56C">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1.</w:t>
            </w:r>
            <w:r>
              <w:rPr>
                <w:rFonts w:hint="eastAsia" w:ascii="仿宋_GB2312" w:hAnsi="宋体" w:eastAsia="仿宋_GB2312" w:cs="宋体"/>
                <w:color w:val="000000" w:themeColor="text1"/>
                <w:kern w:val="0"/>
                <w:sz w:val="24"/>
                <w:szCs w:val="24"/>
              </w:rPr>
              <w:t>理想信念</w:t>
            </w:r>
            <w:r>
              <w:rPr>
                <w:rFonts w:ascii="仿宋_GB2312" w:hAnsi="宋体" w:eastAsia="仿宋_GB2312" w:cs="宋体"/>
                <w:color w:val="000000" w:themeColor="text1"/>
                <w:kern w:val="0"/>
                <w:sz w:val="24"/>
                <w:szCs w:val="24"/>
              </w:rPr>
              <w:t>:</w:t>
            </w:r>
            <w:r>
              <w:rPr>
                <w:rFonts w:hint="eastAsia" w:ascii="仿宋_GB2312" w:hAnsi="宋体" w:eastAsia="仿宋_GB2312" w:cs="宋体"/>
                <w:color w:val="000000" w:themeColor="text1"/>
                <w:kern w:val="0"/>
                <w:sz w:val="24"/>
                <w:szCs w:val="24"/>
              </w:rPr>
              <w:t>是否具有共产主义远大理想和中国特色社会主义信念，旗帜鲜明，立场坚定，热爱祖国，热爱人民，拥护党的路线方针政策，政治敏锐性和鉴别力强。</w:t>
            </w:r>
          </w:p>
        </w:tc>
      </w:tr>
      <w:tr w14:paraId="51412D69">
        <w:tblPrEx>
          <w:tblCellMar>
            <w:top w:w="0" w:type="dxa"/>
            <w:left w:w="108" w:type="dxa"/>
            <w:bottom w:w="0" w:type="dxa"/>
            <w:right w:w="108" w:type="dxa"/>
          </w:tblCellMar>
        </w:tblPrEx>
        <w:trPr>
          <w:trHeight w:val="699" w:hRule="atLeast"/>
        </w:trPr>
        <w:tc>
          <w:tcPr>
            <w:tcW w:w="722" w:type="dxa"/>
            <w:vMerge w:val="continue"/>
            <w:tcBorders>
              <w:top w:val="nil"/>
              <w:left w:val="single" w:color="auto" w:sz="4" w:space="0"/>
              <w:bottom w:val="single" w:color="auto" w:sz="4" w:space="0"/>
              <w:right w:val="single" w:color="auto" w:sz="4" w:space="0"/>
            </w:tcBorders>
            <w:vAlign w:val="center"/>
          </w:tcPr>
          <w:p w14:paraId="2DE6823F">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992" w:type="dxa"/>
            <w:vMerge w:val="continue"/>
            <w:tcBorders>
              <w:top w:val="nil"/>
              <w:left w:val="single" w:color="auto" w:sz="4" w:space="0"/>
              <w:bottom w:val="single" w:color="auto" w:sz="4" w:space="0"/>
              <w:right w:val="single" w:color="auto" w:sz="4" w:space="0"/>
            </w:tcBorders>
            <w:vAlign w:val="center"/>
          </w:tcPr>
          <w:p w14:paraId="1AFE598C">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7088" w:type="dxa"/>
            <w:tcBorders>
              <w:top w:val="nil"/>
              <w:left w:val="nil"/>
              <w:bottom w:val="single" w:color="auto" w:sz="4" w:space="0"/>
              <w:right w:val="single" w:color="auto" w:sz="4" w:space="0"/>
            </w:tcBorders>
            <w:vAlign w:val="center"/>
          </w:tcPr>
          <w:p w14:paraId="5BAB39B2">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2.</w:t>
            </w:r>
            <w:r>
              <w:rPr>
                <w:rFonts w:hint="eastAsia" w:ascii="仿宋_GB2312" w:hAnsi="宋体" w:eastAsia="仿宋_GB2312" w:cs="宋体"/>
                <w:color w:val="000000" w:themeColor="text1"/>
                <w:kern w:val="0"/>
                <w:sz w:val="24"/>
                <w:szCs w:val="24"/>
              </w:rPr>
              <w:t>宗旨意识</w:t>
            </w:r>
            <w:r>
              <w:rPr>
                <w:rFonts w:ascii="仿宋_GB2312" w:hAnsi="宋体" w:eastAsia="仿宋_GB2312" w:cs="宋体"/>
                <w:color w:val="000000" w:themeColor="text1"/>
                <w:kern w:val="0"/>
                <w:sz w:val="24"/>
                <w:szCs w:val="24"/>
              </w:rPr>
              <w:t>:</w:t>
            </w:r>
            <w:r>
              <w:rPr>
                <w:rFonts w:hint="eastAsia" w:ascii="仿宋_GB2312" w:hAnsi="宋体" w:eastAsia="仿宋_GB2312" w:cs="宋体"/>
                <w:color w:val="000000" w:themeColor="text1"/>
                <w:kern w:val="0"/>
                <w:sz w:val="24"/>
                <w:szCs w:val="24"/>
              </w:rPr>
              <w:t>是否坚持立党为公、执政为民，忠于党的事业、忠于人民利益，做到权为民所用，情为民所系，利为民所谋。</w:t>
            </w:r>
          </w:p>
        </w:tc>
      </w:tr>
      <w:tr w14:paraId="03D6A416">
        <w:tblPrEx>
          <w:tblCellMar>
            <w:top w:w="0" w:type="dxa"/>
            <w:left w:w="108" w:type="dxa"/>
            <w:bottom w:w="0" w:type="dxa"/>
            <w:right w:w="108" w:type="dxa"/>
          </w:tblCellMar>
        </w:tblPrEx>
        <w:trPr>
          <w:trHeight w:val="699" w:hRule="atLeast"/>
        </w:trPr>
        <w:tc>
          <w:tcPr>
            <w:tcW w:w="722" w:type="dxa"/>
            <w:vMerge w:val="continue"/>
            <w:tcBorders>
              <w:top w:val="nil"/>
              <w:left w:val="single" w:color="auto" w:sz="4" w:space="0"/>
              <w:bottom w:val="single" w:color="auto" w:sz="4" w:space="0"/>
              <w:right w:val="single" w:color="auto" w:sz="4" w:space="0"/>
            </w:tcBorders>
            <w:vAlign w:val="center"/>
          </w:tcPr>
          <w:p w14:paraId="44FA19A6">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992" w:type="dxa"/>
            <w:vMerge w:val="continue"/>
            <w:tcBorders>
              <w:top w:val="nil"/>
              <w:left w:val="single" w:color="auto" w:sz="4" w:space="0"/>
              <w:bottom w:val="single" w:color="auto" w:sz="4" w:space="0"/>
              <w:right w:val="single" w:color="auto" w:sz="4" w:space="0"/>
            </w:tcBorders>
            <w:vAlign w:val="center"/>
          </w:tcPr>
          <w:p w14:paraId="0BE61501">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7088" w:type="dxa"/>
            <w:tcBorders>
              <w:top w:val="nil"/>
              <w:left w:val="nil"/>
              <w:bottom w:val="single" w:color="auto" w:sz="4" w:space="0"/>
              <w:right w:val="single" w:color="auto" w:sz="4" w:space="0"/>
            </w:tcBorders>
            <w:vAlign w:val="center"/>
          </w:tcPr>
          <w:p w14:paraId="272F4D9A">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3.</w:t>
            </w:r>
            <w:r>
              <w:rPr>
                <w:rFonts w:hint="eastAsia" w:ascii="仿宋_GB2312" w:hAnsi="宋体" w:eastAsia="仿宋_GB2312" w:cs="宋体"/>
                <w:color w:val="000000" w:themeColor="text1"/>
                <w:kern w:val="0"/>
                <w:sz w:val="24"/>
                <w:szCs w:val="24"/>
              </w:rPr>
              <w:t>大局观念</w:t>
            </w:r>
            <w:r>
              <w:rPr>
                <w:rFonts w:ascii="仿宋_GB2312" w:hAnsi="宋体" w:eastAsia="仿宋_GB2312" w:cs="宋体"/>
                <w:color w:val="000000" w:themeColor="text1"/>
                <w:kern w:val="0"/>
                <w:sz w:val="24"/>
                <w:szCs w:val="24"/>
              </w:rPr>
              <w:t>:</w:t>
            </w:r>
            <w:r>
              <w:rPr>
                <w:rFonts w:hint="eastAsia" w:ascii="仿宋_GB2312" w:hAnsi="宋体" w:eastAsia="仿宋_GB2312" w:cs="宋体"/>
                <w:color w:val="000000" w:themeColor="text1"/>
                <w:kern w:val="0"/>
                <w:sz w:val="24"/>
                <w:szCs w:val="24"/>
              </w:rPr>
              <w:t>是否深入贯彻落实习近平新时代社会主义思想，正确认识大局、准确把握大局、坚决服从服务大局，与中央、省委和市委保持一致。</w:t>
            </w:r>
          </w:p>
        </w:tc>
      </w:tr>
      <w:tr w14:paraId="2E8AA0AF">
        <w:tblPrEx>
          <w:tblCellMar>
            <w:top w:w="0" w:type="dxa"/>
            <w:left w:w="108" w:type="dxa"/>
            <w:bottom w:w="0" w:type="dxa"/>
            <w:right w:w="108" w:type="dxa"/>
          </w:tblCellMar>
        </w:tblPrEx>
        <w:trPr>
          <w:trHeight w:val="699" w:hRule="atLeast"/>
        </w:trPr>
        <w:tc>
          <w:tcPr>
            <w:tcW w:w="722" w:type="dxa"/>
            <w:vMerge w:val="continue"/>
            <w:tcBorders>
              <w:top w:val="nil"/>
              <w:left w:val="single" w:color="auto" w:sz="4" w:space="0"/>
              <w:bottom w:val="single" w:color="auto" w:sz="4" w:space="0"/>
              <w:right w:val="single" w:color="auto" w:sz="4" w:space="0"/>
            </w:tcBorders>
            <w:vAlign w:val="center"/>
          </w:tcPr>
          <w:p w14:paraId="0CD25BA5">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992" w:type="dxa"/>
            <w:vMerge w:val="continue"/>
            <w:tcBorders>
              <w:top w:val="nil"/>
              <w:left w:val="single" w:color="auto" w:sz="4" w:space="0"/>
              <w:bottom w:val="single" w:color="auto" w:sz="4" w:space="0"/>
              <w:right w:val="single" w:color="auto" w:sz="4" w:space="0"/>
            </w:tcBorders>
            <w:vAlign w:val="center"/>
          </w:tcPr>
          <w:p w14:paraId="24C3CCA3">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7088" w:type="dxa"/>
            <w:tcBorders>
              <w:top w:val="nil"/>
              <w:left w:val="nil"/>
              <w:bottom w:val="single" w:color="auto" w:sz="4" w:space="0"/>
              <w:right w:val="single" w:color="auto" w:sz="4" w:space="0"/>
            </w:tcBorders>
            <w:vAlign w:val="center"/>
          </w:tcPr>
          <w:p w14:paraId="0F4E1AF0">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4.</w:t>
            </w:r>
            <w:r>
              <w:rPr>
                <w:rFonts w:hint="eastAsia" w:ascii="仿宋_GB2312" w:hAnsi="宋体" w:eastAsia="仿宋_GB2312" w:cs="宋体"/>
                <w:color w:val="000000" w:themeColor="text1"/>
                <w:kern w:val="0"/>
                <w:sz w:val="24"/>
                <w:szCs w:val="24"/>
              </w:rPr>
              <w:t>民主作风</w:t>
            </w:r>
            <w:r>
              <w:rPr>
                <w:rFonts w:ascii="仿宋_GB2312" w:hAnsi="宋体" w:eastAsia="仿宋_GB2312" w:cs="宋体"/>
                <w:color w:val="000000" w:themeColor="text1"/>
                <w:kern w:val="0"/>
                <w:sz w:val="24"/>
                <w:szCs w:val="24"/>
              </w:rPr>
              <w:t>:</w:t>
            </w:r>
            <w:r>
              <w:rPr>
                <w:rFonts w:hint="eastAsia" w:ascii="仿宋_GB2312" w:hAnsi="宋体" w:eastAsia="仿宋_GB2312" w:cs="宋体"/>
                <w:color w:val="000000" w:themeColor="text1"/>
                <w:kern w:val="0"/>
                <w:sz w:val="24"/>
                <w:szCs w:val="24"/>
              </w:rPr>
              <w:t>是否坚持民主集中制原则，发扬民主，团结协作，具有相互谅解、坦诚相见的气度和闻过则喜、从谏如流的胸襟。</w:t>
            </w:r>
          </w:p>
        </w:tc>
      </w:tr>
      <w:tr w14:paraId="18DD7E35">
        <w:tblPrEx>
          <w:tblCellMar>
            <w:top w:w="0" w:type="dxa"/>
            <w:left w:w="108" w:type="dxa"/>
            <w:bottom w:w="0" w:type="dxa"/>
            <w:right w:w="108" w:type="dxa"/>
          </w:tblCellMar>
        </w:tblPrEx>
        <w:trPr>
          <w:trHeight w:val="699" w:hRule="atLeast"/>
        </w:trPr>
        <w:tc>
          <w:tcPr>
            <w:tcW w:w="722" w:type="dxa"/>
            <w:vMerge w:val="continue"/>
            <w:tcBorders>
              <w:top w:val="nil"/>
              <w:left w:val="single" w:color="auto" w:sz="4" w:space="0"/>
              <w:bottom w:val="single" w:color="auto" w:sz="4" w:space="0"/>
              <w:right w:val="single" w:color="auto" w:sz="4" w:space="0"/>
            </w:tcBorders>
            <w:vAlign w:val="center"/>
          </w:tcPr>
          <w:p w14:paraId="2F226EDF">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992" w:type="dxa"/>
            <w:vMerge w:val="restart"/>
            <w:tcBorders>
              <w:top w:val="nil"/>
              <w:left w:val="single" w:color="auto" w:sz="4" w:space="0"/>
              <w:bottom w:val="single" w:color="auto" w:sz="4" w:space="0"/>
              <w:right w:val="single" w:color="auto" w:sz="4" w:space="0"/>
            </w:tcBorders>
            <w:vAlign w:val="center"/>
          </w:tcPr>
          <w:p w14:paraId="2A0BFA0D">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2.</w:t>
            </w:r>
            <w:r>
              <w:rPr>
                <w:rFonts w:hint="eastAsia" w:ascii="仿宋_GB2312" w:hAnsi="宋体" w:eastAsia="仿宋_GB2312" w:cs="宋体"/>
                <w:color w:val="000000" w:themeColor="text1"/>
                <w:kern w:val="0"/>
                <w:sz w:val="24"/>
                <w:szCs w:val="24"/>
              </w:rPr>
              <w:t>社会公德</w:t>
            </w:r>
          </w:p>
        </w:tc>
        <w:tc>
          <w:tcPr>
            <w:tcW w:w="7088" w:type="dxa"/>
            <w:tcBorders>
              <w:top w:val="nil"/>
              <w:left w:val="nil"/>
              <w:bottom w:val="single" w:color="auto" w:sz="4" w:space="0"/>
              <w:right w:val="single" w:color="auto" w:sz="4" w:space="0"/>
            </w:tcBorders>
            <w:vAlign w:val="center"/>
          </w:tcPr>
          <w:p w14:paraId="6E9AFCA6">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1.</w:t>
            </w:r>
            <w:r>
              <w:rPr>
                <w:rFonts w:hint="eastAsia" w:ascii="仿宋_GB2312" w:hAnsi="宋体" w:eastAsia="仿宋_GB2312" w:cs="宋体"/>
                <w:color w:val="000000" w:themeColor="text1"/>
                <w:kern w:val="0"/>
                <w:sz w:val="24"/>
                <w:szCs w:val="24"/>
              </w:rPr>
              <w:t>文明程度</w:t>
            </w:r>
            <w:r>
              <w:rPr>
                <w:rFonts w:ascii="仿宋_GB2312" w:hAnsi="宋体" w:eastAsia="仿宋_GB2312" w:cs="宋体"/>
                <w:color w:val="000000" w:themeColor="text1"/>
                <w:kern w:val="0"/>
                <w:sz w:val="24"/>
                <w:szCs w:val="24"/>
              </w:rPr>
              <w:t>:</w:t>
            </w:r>
            <w:r>
              <w:rPr>
                <w:rFonts w:hint="eastAsia" w:ascii="仿宋_GB2312" w:hAnsi="宋体" w:eastAsia="仿宋_GB2312" w:cs="宋体"/>
                <w:color w:val="000000" w:themeColor="text1"/>
                <w:kern w:val="0"/>
                <w:sz w:val="24"/>
                <w:szCs w:val="24"/>
              </w:rPr>
              <w:t>是否树立社会主义荣辱观，充分发挥先锋模范和表率作用，为人师表，举止文明，以高尚的师德、人格魅力和学识风范感染学生。</w:t>
            </w:r>
          </w:p>
        </w:tc>
      </w:tr>
      <w:tr w14:paraId="4B8AA8AF">
        <w:tblPrEx>
          <w:tblCellMar>
            <w:top w:w="0" w:type="dxa"/>
            <w:left w:w="108" w:type="dxa"/>
            <w:bottom w:w="0" w:type="dxa"/>
            <w:right w:w="108" w:type="dxa"/>
          </w:tblCellMar>
        </w:tblPrEx>
        <w:trPr>
          <w:trHeight w:val="699" w:hRule="atLeast"/>
        </w:trPr>
        <w:tc>
          <w:tcPr>
            <w:tcW w:w="722" w:type="dxa"/>
            <w:vMerge w:val="continue"/>
            <w:tcBorders>
              <w:top w:val="nil"/>
              <w:left w:val="single" w:color="auto" w:sz="4" w:space="0"/>
              <w:bottom w:val="single" w:color="auto" w:sz="4" w:space="0"/>
              <w:right w:val="single" w:color="auto" w:sz="4" w:space="0"/>
            </w:tcBorders>
            <w:vAlign w:val="center"/>
          </w:tcPr>
          <w:p w14:paraId="6FE0F07D">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992" w:type="dxa"/>
            <w:vMerge w:val="continue"/>
            <w:tcBorders>
              <w:top w:val="nil"/>
              <w:left w:val="single" w:color="auto" w:sz="4" w:space="0"/>
              <w:bottom w:val="single" w:color="auto" w:sz="4" w:space="0"/>
              <w:right w:val="single" w:color="auto" w:sz="4" w:space="0"/>
            </w:tcBorders>
            <w:vAlign w:val="center"/>
          </w:tcPr>
          <w:p w14:paraId="3149A911">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7088" w:type="dxa"/>
            <w:tcBorders>
              <w:top w:val="nil"/>
              <w:left w:val="nil"/>
              <w:bottom w:val="single" w:color="auto" w:sz="4" w:space="0"/>
              <w:right w:val="single" w:color="auto" w:sz="4" w:space="0"/>
            </w:tcBorders>
            <w:vAlign w:val="center"/>
          </w:tcPr>
          <w:p w14:paraId="1110A2A4">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2.</w:t>
            </w:r>
            <w:r>
              <w:rPr>
                <w:rFonts w:hint="eastAsia" w:ascii="仿宋_GB2312" w:hAnsi="宋体" w:eastAsia="仿宋_GB2312" w:cs="宋体"/>
                <w:color w:val="000000" w:themeColor="text1"/>
                <w:kern w:val="0"/>
                <w:sz w:val="24"/>
                <w:szCs w:val="24"/>
              </w:rPr>
              <w:t>法纪观念</w:t>
            </w:r>
            <w:r>
              <w:rPr>
                <w:rFonts w:ascii="仿宋_GB2312" w:hAnsi="宋体" w:eastAsia="仿宋_GB2312" w:cs="宋体"/>
                <w:color w:val="000000" w:themeColor="text1"/>
                <w:kern w:val="0"/>
                <w:sz w:val="24"/>
                <w:szCs w:val="24"/>
              </w:rPr>
              <w:t>:</w:t>
            </w:r>
            <w:r>
              <w:rPr>
                <w:rFonts w:hint="eastAsia" w:ascii="仿宋_GB2312" w:hAnsi="宋体" w:eastAsia="仿宋_GB2312" w:cs="宋体"/>
                <w:color w:val="000000" w:themeColor="text1"/>
                <w:kern w:val="0"/>
                <w:sz w:val="24"/>
                <w:szCs w:val="24"/>
              </w:rPr>
              <w:t>是否认真学习并坚决贯彻党和国家制定的各项法律法规，做到令行禁止，依法决策、依法行政、依法办事。</w:t>
            </w:r>
          </w:p>
        </w:tc>
      </w:tr>
      <w:tr w14:paraId="2E2403AF">
        <w:tblPrEx>
          <w:tblCellMar>
            <w:top w:w="0" w:type="dxa"/>
            <w:left w:w="108" w:type="dxa"/>
            <w:bottom w:w="0" w:type="dxa"/>
            <w:right w:w="108" w:type="dxa"/>
          </w:tblCellMar>
        </w:tblPrEx>
        <w:trPr>
          <w:trHeight w:val="699" w:hRule="atLeast"/>
        </w:trPr>
        <w:tc>
          <w:tcPr>
            <w:tcW w:w="722" w:type="dxa"/>
            <w:vMerge w:val="continue"/>
            <w:tcBorders>
              <w:top w:val="nil"/>
              <w:left w:val="single" w:color="auto" w:sz="4" w:space="0"/>
              <w:bottom w:val="single" w:color="auto" w:sz="4" w:space="0"/>
              <w:right w:val="single" w:color="auto" w:sz="4" w:space="0"/>
            </w:tcBorders>
            <w:vAlign w:val="center"/>
          </w:tcPr>
          <w:p w14:paraId="0A561952">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992" w:type="dxa"/>
            <w:vMerge w:val="continue"/>
            <w:tcBorders>
              <w:top w:val="nil"/>
              <w:left w:val="single" w:color="auto" w:sz="4" w:space="0"/>
              <w:bottom w:val="single" w:color="auto" w:sz="4" w:space="0"/>
              <w:right w:val="single" w:color="auto" w:sz="4" w:space="0"/>
            </w:tcBorders>
            <w:vAlign w:val="center"/>
          </w:tcPr>
          <w:p w14:paraId="4DFF89EF">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7088" w:type="dxa"/>
            <w:tcBorders>
              <w:top w:val="nil"/>
              <w:left w:val="nil"/>
              <w:bottom w:val="single" w:color="auto" w:sz="4" w:space="0"/>
              <w:right w:val="single" w:color="auto" w:sz="4" w:space="0"/>
            </w:tcBorders>
            <w:vAlign w:val="center"/>
          </w:tcPr>
          <w:p w14:paraId="60D2FFE2">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3.</w:t>
            </w:r>
            <w:r>
              <w:rPr>
                <w:rFonts w:hint="eastAsia" w:ascii="仿宋_GB2312" w:hAnsi="宋体" w:eastAsia="仿宋_GB2312" w:cs="宋体"/>
                <w:color w:val="000000" w:themeColor="text1"/>
                <w:kern w:val="0"/>
                <w:sz w:val="24"/>
                <w:szCs w:val="24"/>
              </w:rPr>
              <w:t>公益意识</w:t>
            </w:r>
            <w:r>
              <w:rPr>
                <w:rFonts w:ascii="仿宋_GB2312" w:hAnsi="宋体" w:eastAsia="仿宋_GB2312" w:cs="宋体"/>
                <w:color w:val="000000" w:themeColor="text1"/>
                <w:kern w:val="0"/>
                <w:sz w:val="24"/>
                <w:szCs w:val="24"/>
              </w:rPr>
              <w:t>:</w:t>
            </w:r>
            <w:r>
              <w:rPr>
                <w:rFonts w:hint="eastAsia" w:ascii="仿宋_GB2312" w:hAnsi="宋体" w:eastAsia="仿宋_GB2312" w:cs="宋体"/>
                <w:color w:val="000000" w:themeColor="text1"/>
                <w:kern w:val="0"/>
                <w:sz w:val="24"/>
                <w:szCs w:val="24"/>
              </w:rPr>
              <w:t>是否富有爱心，乐于助人，自觉扶危济困，关注学生，积极参与环保、救助、志愿者服务等社会公益性事业。</w:t>
            </w:r>
          </w:p>
        </w:tc>
      </w:tr>
      <w:tr w14:paraId="6158700E">
        <w:tblPrEx>
          <w:tblCellMar>
            <w:top w:w="0" w:type="dxa"/>
            <w:left w:w="108" w:type="dxa"/>
            <w:bottom w:w="0" w:type="dxa"/>
            <w:right w:w="108" w:type="dxa"/>
          </w:tblCellMar>
        </w:tblPrEx>
        <w:trPr>
          <w:trHeight w:val="699" w:hRule="atLeast"/>
        </w:trPr>
        <w:tc>
          <w:tcPr>
            <w:tcW w:w="722" w:type="dxa"/>
            <w:vMerge w:val="continue"/>
            <w:tcBorders>
              <w:top w:val="nil"/>
              <w:left w:val="single" w:color="auto" w:sz="4" w:space="0"/>
              <w:bottom w:val="single" w:color="auto" w:sz="4" w:space="0"/>
              <w:right w:val="single" w:color="auto" w:sz="4" w:space="0"/>
            </w:tcBorders>
            <w:vAlign w:val="center"/>
          </w:tcPr>
          <w:p w14:paraId="28CB373F">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992" w:type="dxa"/>
            <w:vMerge w:val="continue"/>
            <w:tcBorders>
              <w:top w:val="nil"/>
              <w:left w:val="single" w:color="auto" w:sz="4" w:space="0"/>
              <w:bottom w:val="single" w:color="auto" w:sz="4" w:space="0"/>
              <w:right w:val="single" w:color="auto" w:sz="4" w:space="0"/>
            </w:tcBorders>
            <w:vAlign w:val="center"/>
          </w:tcPr>
          <w:p w14:paraId="6508FA6D">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7088" w:type="dxa"/>
            <w:tcBorders>
              <w:top w:val="nil"/>
              <w:left w:val="nil"/>
              <w:bottom w:val="single" w:color="auto" w:sz="4" w:space="0"/>
              <w:right w:val="single" w:color="auto" w:sz="4" w:space="0"/>
            </w:tcBorders>
            <w:vAlign w:val="center"/>
          </w:tcPr>
          <w:p w14:paraId="0847DBB8">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4.</w:t>
            </w:r>
            <w:r>
              <w:rPr>
                <w:rFonts w:hint="eastAsia" w:ascii="仿宋_GB2312" w:hAnsi="宋体" w:eastAsia="仿宋_GB2312" w:cs="宋体"/>
                <w:color w:val="000000" w:themeColor="text1"/>
                <w:kern w:val="0"/>
                <w:sz w:val="24"/>
                <w:szCs w:val="24"/>
              </w:rPr>
              <w:t>处世态度</w:t>
            </w:r>
            <w:r>
              <w:rPr>
                <w:rFonts w:ascii="仿宋_GB2312" w:hAnsi="宋体" w:eastAsia="仿宋_GB2312" w:cs="宋体"/>
                <w:color w:val="000000" w:themeColor="text1"/>
                <w:kern w:val="0"/>
                <w:sz w:val="24"/>
                <w:szCs w:val="24"/>
              </w:rPr>
              <w:t>:</w:t>
            </w:r>
            <w:r>
              <w:rPr>
                <w:rFonts w:hint="eastAsia" w:ascii="仿宋_GB2312" w:hAnsi="宋体" w:eastAsia="仿宋_GB2312" w:cs="宋体"/>
                <w:color w:val="000000" w:themeColor="text1"/>
                <w:kern w:val="0"/>
                <w:sz w:val="24"/>
                <w:szCs w:val="24"/>
              </w:rPr>
              <w:t>是否公道正派，诚实守信，求同存异，宽厚待人，在大是大非面前讲政治、讲正气，在日常工作生活中讲信任、讲尊重。</w:t>
            </w:r>
          </w:p>
        </w:tc>
      </w:tr>
      <w:tr w14:paraId="63F6CF95">
        <w:tblPrEx>
          <w:tblCellMar>
            <w:top w:w="0" w:type="dxa"/>
            <w:left w:w="108" w:type="dxa"/>
            <w:bottom w:w="0" w:type="dxa"/>
            <w:right w:w="108" w:type="dxa"/>
          </w:tblCellMar>
        </w:tblPrEx>
        <w:trPr>
          <w:trHeight w:val="699" w:hRule="atLeast"/>
        </w:trPr>
        <w:tc>
          <w:tcPr>
            <w:tcW w:w="722" w:type="dxa"/>
            <w:vMerge w:val="continue"/>
            <w:tcBorders>
              <w:top w:val="nil"/>
              <w:left w:val="single" w:color="auto" w:sz="4" w:space="0"/>
              <w:bottom w:val="single" w:color="auto" w:sz="4" w:space="0"/>
              <w:right w:val="single" w:color="auto" w:sz="4" w:space="0"/>
            </w:tcBorders>
            <w:vAlign w:val="center"/>
          </w:tcPr>
          <w:p w14:paraId="4D7F6529">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992" w:type="dxa"/>
            <w:vMerge w:val="restart"/>
            <w:tcBorders>
              <w:top w:val="nil"/>
              <w:left w:val="single" w:color="auto" w:sz="4" w:space="0"/>
              <w:bottom w:val="single" w:color="auto" w:sz="4" w:space="0"/>
              <w:right w:val="single" w:color="auto" w:sz="4" w:space="0"/>
            </w:tcBorders>
            <w:vAlign w:val="center"/>
          </w:tcPr>
          <w:p w14:paraId="3026F1A1">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3.</w:t>
            </w:r>
            <w:r>
              <w:rPr>
                <w:rFonts w:hint="eastAsia" w:ascii="仿宋_GB2312" w:hAnsi="宋体" w:eastAsia="仿宋_GB2312" w:cs="宋体"/>
                <w:color w:val="000000" w:themeColor="text1"/>
                <w:kern w:val="0"/>
                <w:sz w:val="24"/>
                <w:szCs w:val="24"/>
              </w:rPr>
              <w:t>职业道德</w:t>
            </w:r>
          </w:p>
        </w:tc>
        <w:tc>
          <w:tcPr>
            <w:tcW w:w="7088" w:type="dxa"/>
            <w:tcBorders>
              <w:top w:val="nil"/>
              <w:left w:val="nil"/>
              <w:bottom w:val="single" w:color="auto" w:sz="4" w:space="0"/>
              <w:right w:val="single" w:color="auto" w:sz="4" w:space="0"/>
            </w:tcBorders>
            <w:vAlign w:val="center"/>
          </w:tcPr>
          <w:p w14:paraId="5D0B5ADB">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1.</w:t>
            </w:r>
            <w:r>
              <w:rPr>
                <w:rFonts w:hint="eastAsia" w:ascii="仿宋_GB2312" w:hAnsi="宋体" w:eastAsia="仿宋_GB2312" w:cs="宋体"/>
                <w:color w:val="000000" w:themeColor="text1"/>
                <w:kern w:val="0"/>
                <w:sz w:val="24"/>
                <w:szCs w:val="24"/>
              </w:rPr>
              <w:t>敬业精神</w:t>
            </w:r>
            <w:r>
              <w:rPr>
                <w:rFonts w:ascii="仿宋_GB2312" w:hAnsi="宋体" w:eastAsia="仿宋_GB2312" w:cs="宋体"/>
                <w:color w:val="000000" w:themeColor="text1"/>
                <w:kern w:val="0"/>
                <w:sz w:val="24"/>
                <w:szCs w:val="24"/>
              </w:rPr>
              <w:t>:</w:t>
            </w:r>
            <w:r>
              <w:rPr>
                <w:rFonts w:hint="eastAsia" w:ascii="仿宋_GB2312" w:hAnsi="宋体" w:eastAsia="仿宋_GB2312" w:cs="宋体"/>
                <w:color w:val="000000" w:themeColor="text1"/>
                <w:kern w:val="0"/>
                <w:sz w:val="24"/>
                <w:szCs w:val="24"/>
              </w:rPr>
              <w:t>是否有强烈的事业心和责任感，爱岗敬业，甘于奉献，忠于职守，履职尽责，能出色并富有创造性地完成各项工作任务。</w:t>
            </w:r>
          </w:p>
        </w:tc>
      </w:tr>
      <w:tr w14:paraId="3189587B">
        <w:tblPrEx>
          <w:tblCellMar>
            <w:top w:w="0" w:type="dxa"/>
            <w:left w:w="108" w:type="dxa"/>
            <w:bottom w:w="0" w:type="dxa"/>
            <w:right w:w="108" w:type="dxa"/>
          </w:tblCellMar>
        </w:tblPrEx>
        <w:trPr>
          <w:trHeight w:val="699" w:hRule="atLeast"/>
        </w:trPr>
        <w:tc>
          <w:tcPr>
            <w:tcW w:w="722" w:type="dxa"/>
            <w:vMerge w:val="continue"/>
            <w:tcBorders>
              <w:top w:val="nil"/>
              <w:left w:val="single" w:color="auto" w:sz="4" w:space="0"/>
              <w:bottom w:val="single" w:color="auto" w:sz="4" w:space="0"/>
              <w:right w:val="single" w:color="auto" w:sz="4" w:space="0"/>
            </w:tcBorders>
            <w:vAlign w:val="center"/>
          </w:tcPr>
          <w:p w14:paraId="7C95A311">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992" w:type="dxa"/>
            <w:vMerge w:val="continue"/>
            <w:tcBorders>
              <w:top w:val="nil"/>
              <w:left w:val="single" w:color="auto" w:sz="4" w:space="0"/>
              <w:bottom w:val="single" w:color="auto" w:sz="4" w:space="0"/>
              <w:right w:val="single" w:color="auto" w:sz="4" w:space="0"/>
            </w:tcBorders>
            <w:vAlign w:val="center"/>
          </w:tcPr>
          <w:p w14:paraId="74C442CC">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7088" w:type="dxa"/>
            <w:tcBorders>
              <w:top w:val="nil"/>
              <w:left w:val="nil"/>
              <w:bottom w:val="single" w:color="auto" w:sz="4" w:space="0"/>
              <w:right w:val="single" w:color="auto" w:sz="4" w:space="0"/>
            </w:tcBorders>
            <w:vAlign w:val="center"/>
          </w:tcPr>
          <w:p w14:paraId="16884054">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2.</w:t>
            </w:r>
            <w:r>
              <w:rPr>
                <w:rFonts w:hint="eastAsia" w:ascii="仿宋_GB2312" w:hAnsi="宋体" w:eastAsia="仿宋_GB2312" w:cs="宋体"/>
                <w:color w:val="000000" w:themeColor="text1"/>
                <w:kern w:val="0"/>
                <w:sz w:val="24"/>
                <w:szCs w:val="24"/>
              </w:rPr>
              <w:t>权力观念</w:t>
            </w:r>
            <w:r>
              <w:rPr>
                <w:rFonts w:ascii="仿宋_GB2312" w:hAnsi="宋体" w:eastAsia="仿宋_GB2312" w:cs="宋体"/>
                <w:color w:val="000000" w:themeColor="text1"/>
                <w:kern w:val="0"/>
                <w:sz w:val="24"/>
                <w:szCs w:val="24"/>
              </w:rPr>
              <w:t>:</w:t>
            </w:r>
            <w:r>
              <w:rPr>
                <w:rFonts w:hint="eastAsia" w:ascii="仿宋_GB2312" w:hAnsi="宋体" w:eastAsia="仿宋_GB2312" w:cs="宋体"/>
                <w:color w:val="000000" w:themeColor="text1"/>
                <w:kern w:val="0"/>
                <w:sz w:val="24"/>
                <w:szCs w:val="24"/>
              </w:rPr>
              <w:t>是否确立正确的权力观、地位观，增强风险意识，把权力视为责任，做到为师生服务。</w:t>
            </w:r>
          </w:p>
        </w:tc>
      </w:tr>
      <w:tr w14:paraId="18B2277B">
        <w:tblPrEx>
          <w:tblCellMar>
            <w:top w:w="0" w:type="dxa"/>
            <w:left w:w="108" w:type="dxa"/>
            <w:bottom w:w="0" w:type="dxa"/>
            <w:right w:w="108" w:type="dxa"/>
          </w:tblCellMar>
        </w:tblPrEx>
        <w:trPr>
          <w:trHeight w:val="699" w:hRule="atLeast"/>
        </w:trPr>
        <w:tc>
          <w:tcPr>
            <w:tcW w:w="722" w:type="dxa"/>
            <w:vMerge w:val="continue"/>
            <w:tcBorders>
              <w:top w:val="nil"/>
              <w:left w:val="single" w:color="auto" w:sz="4" w:space="0"/>
              <w:bottom w:val="single" w:color="auto" w:sz="4" w:space="0"/>
              <w:right w:val="single" w:color="auto" w:sz="4" w:space="0"/>
            </w:tcBorders>
            <w:vAlign w:val="center"/>
          </w:tcPr>
          <w:p w14:paraId="631775EF">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992" w:type="dxa"/>
            <w:vMerge w:val="continue"/>
            <w:tcBorders>
              <w:top w:val="nil"/>
              <w:left w:val="single" w:color="auto" w:sz="4" w:space="0"/>
              <w:bottom w:val="single" w:color="auto" w:sz="4" w:space="0"/>
              <w:right w:val="single" w:color="auto" w:sz="4" w:space="0"/>
            </w:tcBorders>
            <w:vAlign w:val="center"/>
          </w:tcPr>
          <w:p w14:paraId="73A43A7B">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7088" w:type="dxa"/>
            <w:tcBorders>
              <w:top w:val="nil"/>
              <w:left w:val="nil"/>
              <w:bottom w:val="single" w:color="auto" w:sz="4" w:space="0"/>
              <w:right w:val="single" w:color="auto" w:sz="4" w:space="0"/>
            </w:tcBorders>
            <w:vAlign w:val="center"/>
          </w:tcPr>
          <w:p w14:paraId="6BE68839">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3.</w:t>
            </w:r>
            <w:r>
              <w:rPr>
                <w:rFonts w:hint="eastAsia" w:ascii="仿宋_GB2312" w:hAnsi="宋体" w:eastAsia="仿宋_GB2312" w:cs="宋体"/>
                <w:color w:val="000000" w:themeColor="text1"/>
                <w:kern w:val="0"/>
                <w:sz w:val="24"/>
                <w:szCs w:val="24"/>
              </w:rPr>
              <w:t>工作作风</w:t>
            </w:r>
            <w:r>
              <w:rPr>
                <w:rFonts w:ascii="仿宋_GB2312" w:hAnsi="宋体" w:eastAsia="仿宋_GB2312" w:cs="宋体"/>
                <w:color w:val="000000" w:themeColor="text1"/>
                <w:kern w:val="0"/>
                <w:sz w:val="24"/>
                <w:szCs w:val="24"/>
              </w:rPr>
              <w:t>:</w:t>
            </w:r>
            <w:r>
              <w:rPr>
                <w:rFonts w:hint="eastAsia" w:ascii="仿宋_GB2312" w:hAnsi="宋体" w:eastAsia="仿宋_GB2312" w:cs="宋体"/>
                <w:color w:val="000000" w:themeColor="text1"/>
                <w:kern w:val="0"/>
                <w:sz w:val="24"/>
                <w:szCs w:val="24"/>
              </w:rPr>
              <w:t>是否坚持解放思想、实事求是、与时俱进的思想路线，深入一线、深入师生，敢抓敢管、敢于负责，务实推进工作落实。</w:t>
            </w:r>
          </w:p>
        </w:tc>
      </w:tr>
      <w:tr w14:paraId="1A9CD1F1">
        <w:tblPrEx>
          <w:tblCellMar>
            <w:top w:w="0" w:type="dxa"/>
            <w:left w:w="108" w:type="dxa"/>
            <w:bottom w:w="0" w:type="dxa"/>
            <w:right w:w="108" w:type="dxa"/>
          </w:tblCellMar>
        </w:tblPrEx>
        <w:trPr>
          <w:trHeight w:val="699" w:hRule="atLeast"/>
        </w:trPr>
        <w:tc>
          <w:tcPr>
            <w:tcW w:w="722" w:type="dxa"/>
            <w:vMerge w:val="continue"/>
            <w:tcBorders>
              <w:top w:val="nil"/>
              <w:left w:val="single" w:color="auto" w:sz="4" w:space="0"/>
              <w:bottom w:val="single" w:color="auto" w:sz="4" w:space="0"/>
              <w:right w:val="single" w:color="auto" w:sz="4" w:space="0"/>
            </w:tcBorders>
            <w:vAlign w:val="center"/>
          </w:tcPr>
          <w:p w14:paraId="62A05EA3">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992" w:type="dxa"/>
            <w:vMerge w:val="continue"/>
            <w:tcBorders>
              <w:top w:val="nil"/>
              <w:left w:val="single" w:color="auto" w:sz="4" w:space="0"/>
              <w:bottom w:val="single" w:color="auto" w:sz="4" w:space="0"/>
              <w:right w:val="single" w:color="auto" w:sz="4" w:space="0"/>
            </w:tcBorders>
            <w:vAlign w:val="center"/>
          </w:tcPr>
          <w:p w14:paraId="310C4E3B">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7088" w:type="dxa"/>
            <w:tcBorders>
              <w:top w:val="nil"/>
              <w:left w:val="nil"/>
              <w:bottom w:val="single" w:color="auto" w:sz="4" w:space="0"/>
              <w:right w:val="single" w:color="auto" w:sz="4" w:space="0"/>
            </w:tcBorders>
            <w:vAlign w:val="center"/>
          </w:tcPr>
          <w:p w14:paraId="7F53FA92">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4.</w:t>
            </w:r>
            <w:r>
              <w:rPr>
                <w:rFonts w:hint="eastAsia" w:ascii="仿宋_GB2312" w:hAnsi="宋体" w:eastAsia="仿宋_GB2312" w:cs="宋体"/>
                <w:color w:val="000000" w:themeColor="text1"/>
                <w:kern w:val="0"/>
                <w:sz w:val="24"/>
                <w:szCs w:val="24"/>
              </w:rPr>
              <w:t>自律意识</w:t>
            </w:r>
            <w:r>
              <w:rPr>
                <w:rFonts w:ascii="仿宋_GB2312" w:hAnsi="宋体" w:eastAsia="仿宋_GB2312" w:cs="宋体"/>
                <w:color w:val="000000" w:themeColor="text1"/>
                <w:kern w:val="0"/>
                <w:sz w:val="24"/>
                <w:szCs w:val="24"/>
              </w:rPr>
              <w:t>:</w:t>
            </w:r>
            <w:r>
              <w:rPr>
                <w:rFonts w:hint="eastAsia" w:ascii="仿宋_GB2312" w:hAnsi="宋体" w:eastAsia="仿宋_GB2312" w:cs="宋体"/>
                <w:color w:val="000000" w:themeColor="text1"/>
                <w:kern w:val="0"/>
                <w:sz w:val="24"/>
                <w:szCs w:val="24"/>
              </w:rPr>
              <w:t>是否廉洁从业，做到自重、自省、自警、自励，耐得住清贫，抵得住诱惑，守得住小节，清白做人，干净干事。</w:t>
            </w:r>
          </w:p>
        </w:tc>
      </w:tr>
      <w:tr w14:paraId="7CCD4AF1">
        <w:tblPrEx>
          <w:tblCellMar>
            <w:top w:w="0" w:type="dxa"/>
            <w:left w:w="108" w:type="dxa"/>
            <w:bottom w:w="0" w:type="dxa"/>
            <w:right w:w="108" w:type="dxa"/>
          </w:tblCellMar>
        </w:tblPrEx>
        <w:trPr>
          <w:trHeight w:val="699" w:hRule="atLeast"/>
        </w:trPr>
        <w:tc>
          <w:tcPr>
            <w:tcW w:w="722" w:type="dxa"/>
            <w:vMerge w:val="continue"/>
            <w:tcBorders>
              <w:top w:val="nil"/>
              <w:left w:val="single" w:color="auto" w:sz="4" w:space="0"/>
              <w:bottom w:val="single" w:color="auto" w:sz="4" w:space="0"/>
              <w:right w:val="single" w:color="auto" w:sz="4" w:space="0"/>
            </w:tcBorders>
            <w:vAlign w:val="center"/>
          </w:tcPr>
          <w:p w14:paraId="6A5A9DF0">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1DFB7479">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4.</w:t>
            </w:r>
            <w:r>
              <w:rPr>
                <w:rFonts w:hint="eastAsia" w:ascii="仿宋_GB2312" w:hAnsi="宋体" w:eastAsia="仿宋_GB2312" w:cs="宋体"/>
                <w:color w:val="000000" w:themeColor="text1"/>
                <w:kern w:val="0"/>
                <w:sz w:val="24"/>
                <w:szCs w:val="24"/>
              </w:rPr>
              <w:t>家庭美德</w:t>
            </w:r>
          </w:p>
        </w:tc>
        <w:tc>
          <w:tcPr>
            <w:tcW w:w="7088" w:type="dxa"/>
            <w:tcBorders>
              <w:top w:val="single" w:color="auto" w:sz="4" w:space="0"/>
              <w:left w:val="nil"/>
              <w:bottom w:val="single" w:color="auto" w:sz="4" w:space="0"/>
              <w:right w:val="single" w:color="auto" w:sz="4" w:space="0"/>
            </w:tcBorders>
            <w:vAlign w:val="center"/>
          </w:tcPr>
          <w:p w14:paraId="7DC8640F">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1.</w:t>
            </w:r>
            <w:r>
              <w:rPr>
                <w:rFonts w:hint="eastAsia" w:ascii="仿宋_GB2312" w:hAnsi="宋体" w:eastAsia="仿宋_GB2312" w:cs="宋体"/>
                <w:color w:val="000000" w:themeColor="text1"/>
                <w:kern w:val="0"/>
                <w:sz w:val="24"/>
                <w:szCs w:val="24"/>
              </w:rPr>
              <w:t>忠孝状况</w:t>
            </w:r>
            <w:r>
              <w:rPr>
                <w:rFonts w:ascii="仿宋_GB2312" w:hAnsi="宋体" w:eastAsia="仿宋_GB2312" w:cs="宋体"/>
                <w:color w:val="000000" w:themeColor="text1"/>
                <w:kern w:val="0"/>
                <w:sz w:val="24"/>
                <w:szCs w:val="24"/>
              </w:rPr>
              <w:t>:</w:t>
            </w:r>
            <w:r>
              <w:rPr>
                <w:rFonts w:hint="eastAsia" w:ascii="仿宋_GB2312" w:hAnsi="宋体" w:eastAsia="仿宋_GB2312" w:cs="宋体"/>
                <w:color w:val="000000" w:themeColor="text1"/>
                <w:kern w:val="0"/>
                <w:sz w:val="24"/>
                <w:szCs w:val="24"/>
              </w:rPr>
              <w:t>是否忠于家庭，忠于配偶，弘扬尊老爱幼的传统美德，孝敬、善待父母长辈，自觉承担抚养与教育子女的责任。</w:t>
            </w:r>
          </w:p>
        </w:tc>
      </w:tr>
      <w:tr w14:paraId="1A67DF2C">
        <w:tblPrEx>
          <w:tblCellMar>
            <w:top w:w="0" w:type="dxa"/>
            <w:left w:w="108" w:type="dxa"/>
            <w:bottom w:w="0" w:type="dxa"/>
            <w:right w:w="108" w:type="dxa"/>
          </w:tblCellMar>
        </w:tblPrEx>
        <w:trPr>
          <w:trHeight w:val="699" w:hRule="atLeast"/>
        </w:trPr>
        <w:tc>
          <w:tcPr>
            <w:tcW w:w="722" w:type="dxa"/>
            <w:vMerge w:val="continue"/>
            <w:tcBorders>
              <w:top w:val="nil"/>
              <w:left w:val="single" w:color="auto" w:sz="4" w:space="0"/>
              <w:bottom w:val="single" w:color="auto" w:sz="4" w:space="0"/>
              <w:right w:val="single" w:color="auto" w:sz="4" w:space="0"/>
            </w:tcBorders>
            <w:vAlign w:val="center"/>
          </w:tcPr>
          <w:p w14:paraId="4B4A0975">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992" w:type="dxa"/>
            <w:vMerge w:val="continue"/>
            <w:tcBorders>
              <w:top w:val="nil"/>
              <w:left w:val="single" w:color="auto" w:sz="4" w:space="0"/>
              <w:bottom w:val="single" w:color="auto" w:sz="4" w:space="0"/>
              <w:right w:val="single" w:color="auto" w:sz="4" w:space="0"/>
            </w:tcBorders>
            <w:vAlign w:val="center"/>
          </w:tcPr>
          <w:p w14:paraId="158CB3B3">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7088" w:type="dxa"/>
            <w:tcBorders>
              <w:top w:val="nil"/>
              <w:left w:val="nil"/>
              <w:bottom w:val="single" w:color="auto" w:sz="4" w:space="0"/>
              <w:right w:val="single" w:color="auto" w:sz="4" w:space="0"/>
            </w:tcBorders>
            <w:vAlign w:val="center"/>
          </w:tcPr>
          <w:p w14:paraId="5F4C005E">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2.</w:t>
            </w:r>
            <w:r>
              <w:rPr>
                <w:rFonts w:hint="eastAsia" w:ascii="仿宋_GB2312" w:hAnsi="宋体" w:eastAsia="仿宋_GB2312" w:cs="宋体"/>
                <w:color w:val="000000" w:themeColor="text1"/>
                <w:kern w:val="0"/>
                <w:sz w:val="24"/>
                <w:szCs w:val="24"/>
              </w:rPr>
              <w:t>消费理念</w:t>
            </w:r>
            <w:r>
              <w:rPr>
                <w:rFonts w:ascii="仿宋_GB2312" w:hAnsi="宋体" w:eastAsia="仿宋_GB2312" w:cs="宋体"/>
                <w:color w:val="000000" w:themeColor="text1"/>
                <w:kern w:val="0"/>
                <w:sz w:val="24"/>
                <w:szCs w:val="24"/>
              </w:rPr>
              <w:t>:</w:t>
            </w:r>
            <w:r>
              <w:rPr>
                <w:rFonts w:hint="eastAsia" w:ascii="仿宋_GB2312" w:hAnsi="宋体" w:eastAsia="仿宋_GB2312" w:cs="宋体"/>
                <w:color w:val="000000" w:themeColor="text1"/>
                <w:kern w:val="0"/>
                <w:sz w:val="24"/>
                <w:szCs w:val="24"/>
              </w:rPr>
              <w:t>是否勤俭持家，艰苦创业，倡导低碳绿色生活，节约用水用电，不浪费、不攀比、不张扬，不追求高档享受。</w:t>
            </w:r>
          </w:p>
        </w:tc>
      </w:tr>
      <w:tr w14:paraId="2A15716E">
        <w:tblPrEx>
          <w:tblCellMar>
            <w:top w:w="0" w:type="dxa"/>
            <w:left w:w="108" w:type="dxa"/>
            <w:bottom w:w="0" w:type="dxa"/>
            <w:right w:w="108" w:type="dxa"/>
          </w:tblCellMar>
        </w:tblPrEx>
        <w:trPr>
          <w:trHeight w:val="699" w:hRule="atLeast"/>
        </w:trPr>
        <w:tc>
          <w:tcPr>
            <w:tcW w:w="722" w:type="dxa"/>
            <w:vMerge w:val="continue"/>
            <w:tcBorders>
              <w:top w:val="nil"/>
              <w:left w:val="single" w:color="auto" w:sz="4" w:space="0"/>
              <w:bottom w:val="single" w:color="auto" w:sz="4" w:space="0"/>
              <w:right w:val="single" w:color="auto" w:sz="4" w:space="0"/>
            </w:tcBorders>
            <w:vAlign w:val="center"/>
          </w:tcPr>
          <w:p w14:paraId="1EF913DE">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992" w:type="dxa"/>
            <w:vMerge w:val="continue"/>
            <w:tcBorders>
              <w:top w:val="nil"/>
              <w:left w:val="single" w:color="auto" w:sz="4" w:space="0"/>
              <w:bottom w:val="single" w:color="auto" w:sz="4" w:space="0"/>
              <w:right w:val="single" w:color="auto" w:sz="4" w:space="0"/>
            </w:tcBorders>
            <w:vAlign w:val="center"/>
          </w:tcPr>
          <w:p w14:paraId="0565C9FF">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7088" w:type="dxa"/>
            <w:tcBorders>
              <w:top w:val="nil"/>
              <w:left w:val="nil"/>
              <w:bottom w:val="single" w:color="auto" w:sz="4" w:space="0"/>
              <w:right w:val="single" w:color="auto" w:sz="4" w:space="0"/>
            </w:tcBorders>
            <w:vAlign w:val="center"/>
          </w:tcPr>
          <w:p w14:paraId="54054FFE">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3.</w:t>
            </w:r>
            <w:r>
              <w:rPr>
                <w:rFonts w:hint="eastAsia" w:ascii="仿宋_GB2312" w:hAnsi="宋体" w:eastAsia="仿宋_GB2312" w:cs="宋体"/>
                <w:color w:val="000000" w:themeColor="text1"/>
                <w:kern w:val="0"/>
                <w:sz w:val="24"/>
                <w:szCs w:val="24"/>
              </w:rPr>
              <w:t>邻里关系</w:t>
            </w:r>
            <w:r>
              <w:rPr>
                <w:rFonts w:ascii="仿宋_GB2312" w:hAnsi="宋体" w:eastAsia="仿宋_GB2312" w:cs="宋体"/>
                <w:color w:val="000000" w:themeColor="text1"/>
                <w:kern w:val="0"/>
                <w:sz w:val="24"/>
                <w:szCs w:val="24"/>
              </w:rPr>
              <w:t>:</w:t>
            </w:r>
            <w:r>
              <w:rPr>
                <w:rFonts w:hint="eastAsia" w:ascii="仿宋_GB2312" w:hAnsi="宋体" w:eastAsia="仿宋_GB2312" w:cs="宋体"/>
                <w:color w:val="000000" w:themeColor="text1"/>
                <w:kern w:val="0"/>
                <w:sz w:val="24"/>
                <w:szCs w:val="24"/>
              </w:rPr>
              <w:t>是否正确处理邻里关系，睦邻亲友，与坊邻亲朋相互关心、相互爱护、相互帮助，做到礼让待邻、真诚相处、和谐和睦。</w:t>
            </w:r>
          </w:p>
        </w:tc>
      </w:tr>
      <w:tr w14:paraId="3D797D68">
        <w:tblPrEx>
          <w:tblCellMar>
            <w:top w:w="0" w:type="dxa"/>
            <w:left w:w="108" w:type="dxa"/>
            <w:bottom w:w="0" w:type="dxa"/>
            <w:right w:w="108" w:type="dxa"/>
          </w:tblCellMar>
        </w:tblPrEx>
        <w:trPr>
          <w:trHeight w:val="699" w:hRule="atLeast"/>
        </w:trPr>
        <w:tc>
          <w:tcPr>
            <w:tcW w:w="722" w:type="dxa"/>
            <w:vMerge w:val="restart"/>
            <w:tcBorders>
              <w:top w:val="nil"/>
              <w:left w:val="single" w:color="auto" w:sz="4" w:space="0"/>
              <w:bottom w:val="single" w:color="auto" w:sz="4" w:space="0"/>
              <w:right w:val="single" w:color="auto" w:sz="4" w:space="0"/>
            </w:tcBorders>
            <w:vAlign w:val="center"/>
          </w:tcPr>
          <w:p w14:paraId="2F0F07C8">
            <w:pPr>
              <w:widowControl/>
              <w:spacing w:before="0" w:beforeAutospacing="0" w:after="0" w:afterAutospacing="0" w:line="320" w:lineRule="exact"/>
              <w:ind w:firstLine="0" w:firstLineChars="0"/>
              <w:jc w:val="center"/>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2.</w:t>
            </w:r>
            <w:r>
              <w:rPr>
                <w:rFonts w:hint="eastAsia" w:ascii="仿宋_GB2312" w:hAnsi="宋体" w:eastAsia="仿宋_GB2312" w:cs="宋体"/>
                <w:color w:val="000000" w:themeColor="text1"/>
                <w:kern w:val="0"/>
                <w:sz w:val="24"/>
                <w:szCs w:val="24"/>
              </w:rPr>
              <w:t>职业能力</w:t>
            </w:r>
          </w:p>
        </w:tc>
        <w:tc>
          <w:tcPr>
            <w:tcW w:w="992" w:type="dxa"/>
            <w:tcBorders>
              <w:top w:val="nil"/>
              <w:left w:val="nil"/>
              <w:bottom w:val="single" w:color="auto" w:sz="4" w:space="0"/>
              <w:right w:val="single" w:color="auto" w:sz="4" w:space="0"/>
            </w:tcBorders>
            <w:vAlign w:val="center"/>
          </w:tcPr>
          <w:p w14:paraId="769615E3">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1.</w:t>
            </w:r>
            <w:r>
              <w:rPr>
                <w:rFonts w:hint="eastAsia" w:ascii="仿宋_GB2312" w:hAnsi="宋体" w:eastAsia="仿宋_GB2312" w:cs="宋体"/>
                <w:color w:val="000000" w:themeColor="text1"/>
                <w:kern w:val="0"/>
                <w:sz w:val="24"/>
                <w:szCs w:val="24"/>
              </w:rPr>
              <w:t>业务素质</w:t>
            </w:r>
          </w:p>
        </w:tc>
        <w:tc>
          <w:tcPr>
            <w:tcW w:w="7088" w:type="dxa"/>
            <w:tcBorders>
              <w:top w:val="nil"/>
              <w:left w:val="nil"/>
              <w:bottom w:val="single" w:color="auto" w:sz="4" w:space="0"/>
              <w:right w:val="single" w:color="auto" w:sz="4" w:space="0"/>
            </w:tcBorders>
            <w:vAlign w:val="center"/>
          </w:tcPr>
          <w:p w14:paraId="267DD576">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政策理论水平、专业知识水平以及与所从事工作相适应的业务水平，具有履行岗位职责的业务素质。</w:t>
            </w:r>
          </w:p>
        </w:tc>
      </w:tr>
      <w:tr w14:paraId="7904E5C2">
        <w:tblPrEx>
          <w:tblCellMar>
            <w:top w:w="0" w:type="dxa"/>
            <w:left w:w="108" w:type="dxa"/>
            <w:bottom w:w="0" w:type="dxa"/>
            <w:right w:w="108" w:type="dxa"/>
          </w:tblCellMar>
        </w:tblPrEx>
        <w:trPr>
          <w:trHeight w:val="1239" w:hRule="atLeast"/>
        </w:trPr>
        <w:tc>
          <w:tcPr>
            <w:tcW w:w="722" w:type="dxa"/>
            <w:vMerge w:val="continue"/>
            <w:tcBorders>
              <w:top w:val="nil"/>
              <w:left w:val="single" w:color="auto" w:sz="4" w:space="0"/>
              <w:bottom w:val="single" w:color="auto" w:sz="4" w:space="0"/>
              <w:right w:val="single" w:color="auto" w:sz="4" w:space="0"/>
            </w:tcBorders>
            <w:vAlign w:val="center"/>
          </w:tcPr>
          <w:p w14:paraId="12A8CAE2">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992" w:type="dxa"/>
            <w:tcBorders>
              <w:top w:val="nil"/>
              <w:left w:val="nil"/>
              <w:bottom w:val="single" w:color="auto" w:sz="4" w:space="0"/>
              <w:right w:val="single" w:color="auto" w:sz="4" w:space="0"/>
            </w:tcBorders>
            <w:vAlign w:val="center"/>
          </w:tcPr>
          <w:p w14:paraId="3DC5AF0A">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2.</w:t>
            </w:r>
            <w:r>
              <w:rPr>
                <w:rFonts w:hint="eastAsia" w:ascii="仿宋_GB2312" w:hAnsi="宋体" w:eastAsia="仿宋_GB2312" w:cs="宋体"/>
                <w:color w:val="000000" w:themeColor="text1"/>
                <w:kern w:val="0"/>
                <w:sz w:val="24"/>
                <w:szCs w:val="24"/>
              </w:rPr>
              <w:t>工作能力</w:t>
            </w:r>
          </w:p>
        </w:tc>
        <w:tc>
          <w:tcPr>
            <w:tcW w:w="7088" w:type="dxa"/>
            <w:tcBorders>
              <w:top w:val="nil"/>
              <w:left w:val="nil"/>
              <w:bottom w:val="single" w:color="auto" w:sz="4" w:space="0"/>
              <w:right w:val="single" w:color="auto" w:sz="4" w:space="0"/>
            </w:tcBorders>
            <w:vAlign w:val="center"/>
          </w:tcPr>
          <w:p w14:paraId="427B2A0D">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运用马克思主义的立场、观点和方法，认识问题、分析问题和解决问题的能力。主要包括</w:t>
            </w:r>
            <w:r>
              <w:rPr>
                <w:rFonts w:ascii="仿宋_GB2312" w:hAnsi="宋体" w:eastAsia="仿宋_GB2312" w:cs="宋体"/>
                <w:color w:val="000000" w:themeColor="text1"/>
                <w:kern w:val="0"/>
                <w:sz w:val="24"/>
                <w:szCs w:val="24"/>
              </w:rPr>
              <w:t>:</w:t>
            </w:r>
            <w:r>
              <w:rPr>
                <w:rFonts w:hint="eastAsia" w:ascii="仿宋_GB2312" w:hAnsi="宋体" w:eastAsia="仿宋_GB2312" w:cs="宋体"/>
                <w:color w:val="000000" w:themeColor="text1"/>
                <w:kern w:val="0"/>
                <w:sz w:val="24"/>
                <w:szCs w:val="24"/>
              </w:rPr>
              <w:t>理解判断能力、规划预测能力、组织协调能力、科学管理能力、服务沟通能力、调研综合能力、团结协作能力、开拓创新能力等，以及能否胜任本职工作。</w:t>
            </w:r>
          </w:p>
        </w:tc>
      </w:tr>
      <w:tr w14:paraId="6A2D5C13">
        <w:tblPrEx>
          <w:tblCellMar>
            <w:top w:w="0" w:type="dxa"/>
            <w:left w:w="108" w:type="dxa"/>
            <w:bottom w:w="0" w:type="dxa"/>
            <w:right w:w="108" w:type="dxa"/>
          </w:tblCellMar>
        </w:tblPrEx>
        <w:trPr>
          <w:trHeight w:val="1015" w:hRule="atLeast"/>
        </w:trPr>
        <w:tc>
          <w:tcPr>
            <w:tcW w:w="722" w:type="dxa"/>
            <w:vMerge w:val="continue"/>
            <w:tcBorders>
              <w:top w:val="nil"/>
              <w:left w:val="single" w:color="auto" w:sz="4" w:space="0"/>
              <w:bottom w:val="single" w:color="auto" w:sz="4" w:space="0"/>
              <w:right w:val="single" w:color="auto" w:sz="4" w:space="0"/>
            </w:tcBorders>
            <w:vAlign w:val="center"/>
          </w:tcPr>
          <w:p w14:paraId="775EB730">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992" w:type="dxa"/>
            <w:tcBorders>
              <w:top w:val="nil"/>
              <w:left w:val="nil"/>
              <w:bottom w:val="single" w:color="auto" w:sz="4" w:space="0"/>
              <w:right w:val="single" w:color="auto" w:sz="4" w:space="0"/>
            </w:tcBorders>
            <w:vAlign w:val="center"/>
          </w:tcPr>
          <w:p w14:paraId="547478F7">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3.</w:t>
            </w:r>
            <w:r>
              <w:rPr>
                <w:rFonts w:hint="eastAsia" w:ascii="仿宋_GB2312" w:hAnsi="宋体" w:eastAsia="仿宋_GB2312" w:cs="宋体"/>
                <w:color w:val="000000" w:themeColor="text1"/>
                <w:kern w:val="0"/>
                <w:sz w:val="24"/>
                <w:szCs w:val="24"/>
              </w:rPr>
              <w:t>学习能力</w:t>
            </w:r>
          </w:p>
        </w:tc>
        <w:tc>
          <w:tcPr>
            <w:tcW w:w="7088" w:type="dxa"/>
            <w:tcBorders>
              <w:top w:val="nil"/>
              <w:left w:val="nil"/>
              <w:bottom w:val="single" w:color="auto" w:sz="4" w:space="0"/>
              <w:right w:val="single" w:color="auto" w:sz="4" w:space="0"/>
            </w:tcBorders>
            <w:vAlign w:val="center"/>
          </w:tcPr>
          <w:p w14:paraId="3B394DC9">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学习态度、方法及成效，包括平时自学、提高能力和参加组织开展的各类培训的表现情况。不同部门、不同层次、不同岗位的人员，应当具备所履行职责的业务素质和工作、学习能力。</w:t>
            </w:r>
          </w:p>
        </w:tc>
      </w:tr>
      <w:tr w14:paraId="1AF186CE">
        <w:tblPrEx>
          <w:tblCellMar>
            <w:top w:w="0" w:type="dxa"/>
            <w:left w:w="108" w:type="dxa"/>
            <w:bottom w:w="0" w:type="dxa"/>
            <w:right w:w="108" w:type="dxa"/>
          </w:tblCellMar>
        </w:tblPrEx>
        <w:trPr>
          <w:trHeight w:val="699" w:hRule="atLeast"/>
        </w:trPr>
        <w:tc>
          <w:tcPr>
            <w:tcW w:w="722" w:type="dxa"/>
            <w:vMerge w:val="restart"/>
            <w:tcBorders>
              <w:top w:val="nil"/>
              <w:left w:val="single" w:color="auto" w:sz="4" w:space="0"/>
              <w:bottom w:val="single" w:color="auto" w:sz="4" w:space="0"/>
              <w:right w:val="single" w:color="auto" w:sz="4" w:space="0"/>
            </w:tcBorders>
            <w:vAlign w:val="center"/>
          </w:tcPr>
          <w:p w14:paraId="6E6E2EBF">
            <w:pPr>
              <w:widowControl/>
              <w:spacing w:before="0" w:beforeAutospacing="0" w:after="0" w:afterAutospacing="0" w:line="320" w:lineRule="exact"/>
              <w:ind w:firstLine="0" w:firstLineChars="0"/>
              <w:jc w:val="center"/>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3.</w:t>
            </w:r>
            <w:r>
              <w:rPr>
                <w:rFonts w:hint="eastAsia" w:ascii="仿宋_GB2312" w:hAnsi="宋体" w:eastAsia="仿宋_GB2312" w:cs="宋体"/>
                <w:color w:val="000000" w:themeColor="text1"/>
                <w:kern w:val="0"/>
                <w:sz w:val="24"/>
                <w:szCs w:val="24"/>
              </w:rPr>
              <w:t>勤勉敬业</w:t>
            </w:r>
          </w:p>
        </w:tc>
        <w:tc>
          <w:tcPr>
            <w:tcW w:w="992" w:type="dxa"/>
            <w:tcBorders>
              <w:top w:val="nil"/>
              <w:left w:val="nil"/>
              <w:bottom w:val="single" w:color="auto" w:sz="4" w:space="0"/>
              <w:right w:val="single" w:color="auto" w:sz="4" w:space="0"/>
            </w:tcBorders>
            <w:vAlign w:val="center"/>
          </w:tcPr>
          <w:p w14:paraId="79E95D35">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1.</w:t>
            </w:r>
            <w:r>
              <w:rPr>
                <w:rFonts w:hint="eastAsia" w:ascii="仿宋_GB2312" w:hAnsi="宋体" w:eastAsia="仿宋_GB2312" w:cs="宋体"/>
                <w:color w:val="000000" w:themeColor="text1"/>
                <w:kern w:val="0"/>
                <w:sz w:val="24"/>
                <w:szCs w:val="24"/>
              </w:rPr>
              <w:t>工作责任心</w:t>
            </w:r>
          </w:p>
        </w:tc>
        <w:tc>
          <w:tcPr>
            <w:tcW w:w="7088" w:type="dxa"/>
            <w:tcBorders>
              <w:top w:val="nil"/>
              <w:left w:val="nil"/>
              <w:bottom w:val="single" w:color="auto" w:sz="4" w:space="0"/>
              <w:right w:val="single" w:color="auto" w:sz="4" w:space="0"/>
            </w:tcBorders>
          </w:tcPr>
          <w:p w14:paraId="66736298">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是否敬重和热爱本职工作，勤勤恳恳、尽职尽责、甘于奉献。</w:t>
            </w:r>
          </w:p>
        </w:tc>
      </w:tr>
      <w:tr w14:paraId="19A07826">
        <w:tblPrEx>
          <w:tblCellMar>
            <w:top w:w="0" w:type="dxa"/>
            <w:left w:w="108" w:type="dxa"/>
            <w:bottom w:w="0" w:type="dxa"/>
            <w:right w:w="108" w:type="dxa"/>
          </w:tblCellMar>
        </w:tblPrEx>
        <w:trPr>
          <w:trHeight w:val="699" w:hRule="atLeast"/>
        </w:trPr>
        <w:tc>
          <w:tcPr>
            <w:tcW w:w="722" w:type="dxa"/>
            <w:vMerge w:val="continue"/>
            <w:tcBorders>
              <w:top w:val="nil"/>
              <w:left w:val="single" w:color="auto" w:sz="4" w:space="0"/>
              <w:bottom w:val="single" w:color="auto" w:sz="4" w:space="0"/>
              <w:right w:val="single" w:color="auto" w:sz="4" w:space="0"/>
            </w:tcBorders>
            <w:vAlign w:val="center"/>
          </w:tcPr>
          <w:p w14:paraId="13E29BE2">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992" w:type="dxa"/>
            <w:tcBorders>
              <w:top w:val="nil"/>
              <w:left w:val="nil"/>
              <w:bottom w:val="single" w:color="auto" w:sz="4" w:space="0"/>
              <w:right w:val="single" w:color="auto" w:sz="4" w:space="0"/>
            </w:tcBorders>
            <w:vAlign w:val="center"/>
          </w:tcPr>
          <w:p w14:paraId="1AF3777F">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2.</w:t>
            </w:r>
            <w:r>
              <w:rPr>
                <w:rFonts w:hint="eastAsia" w:ascii="仿宋_GB2312" w:hAnsi="宋体" w:eastAsia="仿宋_GB2312" w:cs="宋体"/>
                <w:color w:val="000000" w:themeColor="text1"/>
                <w:kern w:val="0"/>
                <w:sz w:val="24"/>
                <w:szCs w:val="24"/>
              </w:rPr>
              <w:t>工作态度</w:t>
            </w:r>
          </w:p>
        </w:tc>
        <w:tc>
          <w:tcPr>
            <w:tcW w:w="7088" w:type="dxa"/>
            <w:tcBorders>
              <w:top w:val="nil"/>
              <w:left w:val="nil"/>
              <w:bottom w:val="single" w:color="auto" w:sz="4" w:space="0"/>
              <w:right w:val="single" w:color="auto" w:sz="4" w:space="0"/>
            </w:tcBorders>
          </w:tcPr>
          <w:p w14:paraId="0E8B64E4">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工作是否积极主动，认真负责，严谨细致，严格遵守工作纪律。</w:t>
            </w:r>
          </w:p>
        </w:tc>
      </w:tr>
      <w:tr w14:paraId="1FB55BFB">
        <w:tblPrEx>
          <w:tblCellMar>
            <w:top w:w="0" w:type="dxa"/>
            <w:left w:w="108" w:type="dxa"/>
            <w:bottom w:w="0" w:type="dxa"/>
            <w:right w:w="108" w:type="dxa"/>
          </w:tblCellMar>
        </w:tblPrEx>
        <w:trPr>
          <w:trHeight w:val="699" w:hRule="atLeast"/>
        </w:trPr>
        <w:tc>
          <w:tcPr>
            <w:tcW w:w="722" w:type="dxa"/>
            <w:vMerge w:val="continue"/>
            <w:tcBorders>
              <w:top w:val="nil"/>
              <w:left w:val="single" w:color="auto" w:sz="4" w:space="0"/>
              <w:bottom w:val="single" w:color="auto" w:sz="4" w:space="0"/>
              <w:right w:val="single" w:color="auto" w:sz="4" w:space="0"/>
            </w:tcBorders>
            <w:vAlign w:val="center"/>
          </w:tcPr>
          <w:p w14:paraId="65D7D5DF">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992" w:type="dxa"/>
            <w:tcBorders>
              <w:top w:val="nil"/>
              <w:left w:val="nil"/>
              <w:bottom w:val="single" w:color="auto" w:sz="4" w:space="0"/>
              <w:right w:val="single" w:color="auto" w:sz="4" w:space="0"/>
            </w:tcBorders>
            <w:vAlign w:val="center"/>
          </w:tcPr>
          <w:p w14:paraId="7916F781">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3.</w:t>
            </w:r>
            <w:r>
              <w:rPr>
                <w:rFonts w:hint="eastAsia" w:ascii="仿宋_GB2312" w:hAnsi="宋体" w:eastAsia="仿宋_GB2312" w:cs="宋体"/>
                <w:color w:val="000000" w:themeColor="text1"/>
                <w:kern w:val="0"/>
                <w:sz w:val="24"/>
                <w:szCs w:val="24"/>
              </w:rPr>
              <w:t>工作作风</w:t>
            </w:r>
          </w:p>
        </w:tc>
        <w:tc>
          <w:tcPr>
            <w:tcW w:w="7088" w:type="dxa"/>
            <w:tcBorders>
              <w:top w:val="nil"/>
              <w:left w:val="nil"/>
              <w:bottom w:val="single" w:color="auto" w:sz="4" w:space="0"/>
              <w:right w:val="single" w:color="auto" w:sz="4" w:space="0"/>
            </w:tcBorders>
          </w:tcPr>
          <w:p w14:paraId="6A2EDCF8">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是否深入实际，调查研究，尊重师生的首创精神，善于开动脑筋，刻苦钻研业务，精益求精，不断开创工作新局面。</w:t>
            </w:r>
          </w:p>
        </w:tc>
      </w:tr>
      <w:tr w14:paraId="50A41D72">
        <w:tblPrEx>
          <w:tblCellMar>
            <w:top w:w="0" w:type="dxa"/>
            <w:left w:w="108" w:type="dxa"/>
            <w:bottom w:w="0" w:type="dxa"/>
            <w:right w:w="108" w:type="dxa"/>
          </w:tblCellMar>
        </w:tblPrEx>
        <w:trPr>
          <w:trHeight w:val="699" w:hRule="atLeast"/>
        </w:trPr>
        <w:tc>
          <w:tcPr>
            <w:tcW w:w="722" w:type="dxa"/>
            <w:vMerge w:val="continue"/>
            <w:tcBorders>
              <w:top w:val="nil"/>
              <w:left w:val="single" w:color="auto" w:sz="4" w:space="0"/>
              <w:bottom w:val="single" w:color="auto" w:sz="4" w:space="0"/>
              <w:right w:val="single" w:color="auto" w:sz="4" w:space="0"/>
            </w:tcBorders>
            <w:vAlign w:val="center"/>
          </w:tcPr>
          <w:p w14:paraId="434020D9">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992" w:type="dxa"/>
            <w:tcBorders>
              <w:top w:val="nil"/>
              <w:left w:val="nil"/>
              <w:bottom w:val="single" w:color="auto" w:sz="4" w:space="0"/>
              <w:right w:val="single" w:color="auto" w:sz="4" w:space="0"/>
            </w:tcBorders>
            <w:vAlign w:val="center"/>
          </w:tcPr>
          <w:p w14:paraId="7F54EF4E">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4.</w:t>
            </w:r>
            <w:r>
              <w:rPr>
                <w:rFonts w:hint="eastAsia" w:ascii="仿宋_GB2312" w:hAnsi="宋体" w:eastAsia="仿宋_GB2312" w:cs="宋体"/>
                <w:color w:val="000000" w:themeColor="text1"/>
                <w:kern w:val="0"/>
                <w:sz w:val="24"/>
                <w:szCs w:val="24"/>
              </w:rPr>
              <w:t>出勤情况</w:t>
            </w:r>
          </w:p>
        </w:tc>
        <w:tc>
          <w:tcPr>
            <w:tcW w:w="7088" w:type="dxa"/>
            <w:tcBorders>
              <w:top w:val="nil"/>
              <w:left w:val="nil"/>
              <w:bottom w:val="single" w:color="auto" w:sz="4" w:space="0"/>
              <w:right w:val="single" w:color="auto" w:sz="4" w:space="0"/>
            </w:tcBorders>
          </w:tcPr>
          <w:p w14:paraId="29BCEE57">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是否遵守工作纪律，有无迟到、早退、旷工等现象发生。</w:t>
            </w:r>
          </w:p>
        </w:tc>
      </w:tr>
      <w:tr w14:paraId="0A023CA3">
        <w:tblPrEx>
          <w:tblCellMar>
            <w:top w:w="0" w:type="dxa"/>
            <w:left w:w="108" w:type="dxa"/>
            <w:bottom w:w="0" w:type="dxa"/>
            <w:right w:w="108" w:type="dxa"/>
          </w:tblCellMar>
        </w:tblPrEx>
        <w:trPr>
          <w:trHeight w:val="699" w:hRule="atLeast"/>
        </w:trPr>
        <w:tc>
          <w:tcPr>
            <w:tcW w:w="722" w:type="dxa"/>
            <w:vMerge w:val="restart"/>
            <w:tcBorders>
              <w:top w:val="nil"/>
              <w:left w:val="single" w:color="auto" w:sz="4" w:space="0"/>
              <w:bottom w:val="single" w:color="auto" w:sz="4" w:space="0"/>
              <w:right w:val="single" w:color="auto" w:sz="4" w:space="0"/>
            </w:tcBorders>
            <w:vAlign w:val="center"/>
          </w:tcPr>
          <w:p w14:paraId="1456D7C4">
            <w:pPr>
              <w:widowControl/>
              <w:spacing w:before="0" w:beforeAutospacing="0" w:after="0" w:afterAutospacing="0" w:line="320" w:lineRule="exact"/>
              <w:ind w:firstLine="0" w:firstLineChars="0"/>
              <w:jc w:val="center"/>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4.</w:t>
            </w:r>
            <w:r>
              <w:rPr>
                <w:rFonts w:hint="eastAsia" w:ascii="仿宋_GB2312" w:hAnsi="宋体" w:eastAsia="仿宋_GB2312" w:cs="宋体"/>
                <w:color w:val="000000" w:themeColor="text1"/>
                <w:kern w:val="0"/>
                <w:sz w:val="24"/>
                <w:szCs w:val="24"/>
              </w:rPr>
              <w:t>工作实绩</w:t>
            </w:r>
          </w:p>
        </w:tc>
        <w:tc>
          <w:tcPr>
            <w:tcW w:w="992" w:type="dxa"/>
            <w:tcBorders>
              <w:top w:val="nil"/>
              <w:left w:val="nil"/>
              <w:bottom w:val="single" w:color="auto" w:sz="4" w:space="0"/>
              <w:right w:val="single" w:color="auto" w:sz="4" w:space="0"/>
            </w:tcBorders>
            <w:vAlign w:val="center"/>
          </w:tcPr>
          <w:p w14:paraId="392330C6">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1.</w:t>
            </w:r>
            <w:r>
              <w:rPr>
                <w:rFonts w:hint="eastAsia" w:ascii="仿宋_GB2312" w:hAnsi="宋体" w:eastAsia="仿宋_GB2312" w:cs="宋体"/>
                <w:color w:val="000000" w:themeColor="text1"/>
                <w:kern w:val="0"/>
                <w:sz w:val="24"/>
                <w:szCs w:val="24"/>
              </w:rPr>
              <w:t>思路与措施</w:t>
            </w:r>
          </w:p>
        </w:tc>
        <w:tc>
          <w:tcPr>
            <w:tcW w:w="7088" w:type="dxa"/>
            <w:tcBorders>
              <w:top w:val="nil"/>
              <w:left w:val="nil"/>
              <w:bottom w:val="single" w:color="auto" w:sz="4" w:space="0"/>
              <w:right w:val="single" w:color="auto" w:sz="4" w:space="0"/>
            </w:tcBorders>
          </w:tcPr>
          <w:p w14:paraId="1DFAF0EC">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在完成目标任务和履行岗位职责过程中，提出的工作思路和采取的措施是否科学合理。</w:t>
            </w:r>
          </w:p>
        </w:tc>
      </w:tr>
      <w:tr w14:paraId="4C198B4C">
        <w:tblPrEx>
          <w:tblCellMar>
            <w:top w:w="0" w:type="dxa"/>
            <w:left w:w="108" w:type="dxa"/>
            <w:bottom w:w="0" w:type="dxa"/>
            <w:right w:w="108" w:type="dxa"/>
          </w:tblCellMar>
        </w:tblPrEx>
        <w:trPr>
          <w:trHeight w:val="699" w:hRule="atLeast"/>
        </w:trPr>
        <w:tc>
          <w:tcPr>
            <w:tcW w:w="722" w:type="dxa"/>
            <w:vMerge w:val="continue"/>
            <w:tcBorders>
              <w:top w:val="nil"/>
              <w:left w:val="single" w:color="auto" w:sz="4" w:space="0"/>
              <w:bottom w:val="single" w:color="auto" w:sz="4" w:space="0"/>
              <w:right w:val="single" w:color="auto" w:sz="4" w:space="0"/>
            </w:tcBorders>
            <w:vAlign w:val="center"/>
          </w:tcPr>
          <w:p w14:paraId="10D873DC">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992" w:type="dxa"/>
            <w:tcBorders>
              <w:top w:val="nil"/>
              <w:left w:val="nil"/>
              <w:bottom w:val="single" w:color="auto" w:sz="4" w:space="0"/>
              <w:right w:val="single" w:color="auto" w:sz="4" w:space="0"/>
            </w:tcBorders>
            <w:vAlign w:val="center"/>
          </w:tcPr>
          <w:p w14:paraId="20656363">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2.</w:t>
            </w:r>
            <w:r>
              <w:rPr>
                <w:rFonts w:hint="eastAsia" w:ascii="仿宋_GB2312" w:hAnsi="宋体" w:eastAsia="仿宋_GB2312" w:cs="宋体"/>
                <w:color w:val="000000" w:themeColor="text1"/>
                <w:kern w:val="0"/>
                <w:sz w:val="24"/>
                <w:szCs w:val="24"/>
              </w:rPr>
              <w:t>数量与质量</w:t>
            </w:r>
          </w:p>
        </w:tc>
        <w:tc>
          <w:tcPr>
            <w:tcW w:w="7088" w:type="dxa"/>
            <w:tcBorders>
              <w:top w:val="nil"/>
              <w:left w:val="nil"/>
              <w:bottom w:val="single" w:color="auto" w:sz="4" w:space="0"/>
              <w:right w:val="single" w:color="auto" w:sz="4" w:space="0"/>
            </w:tcBorders>
          </w:tcPr>
          <w:p w14:paraId="7C64654B">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是否按时、按质、按量完成或超额完成工作任务（教学、科研、实验室建设、专业建设、青年教师培养等）。</w:t>
            </w:r>
          </w:p>
        </w:tc>
      </w:tr>
      <w:tr w14:paraId="51289873">
        <w:tblPrEx>
          <w:tblCellMar>
            <w:top w:w="0" w:type="dxa"/>
            <w:left w:w="108" w:type="dxa"/>
            <w:bottom w:w="0" w:type="dxa"/>
            <w:right w:w="108" w:type="dxa"/>
          </w:tblCellMar>
        </w:tblPrEx>
        <w:trPr>
          <w:trHeight w:val="699" w:hRule="atLeast"/>
        </w:trPr>
        <w:tc>
          <w:tcPr>
            <w:tcW w:w="722" w:type="dxa"/>
            <w:vMerge w:val="continue"/>
            <w:tcBorders>
              <w:top w:val="nil"/>
              <w:left w:val="single" w:color="auto" w:sz="4" w:space="0"/>
              <w:bottom w:val="single" w:color="auto" w:sz="4" w:space="0"/>
              <w:right w:val="single" w:color="auto" w:sz="4" w:space="0"/>
            </w:tcBorders>
            <w:vAlign w:val="center"/>
          </w:tcPr>
          <w:p w14:paraId="618263A6">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992" w:type="dxa"/>
            <w:tcBorders>
              <w:top w:val="nil"/>
              <w:left w:val="nil"/>
              <w:bottom w:val="single" w:color="auto" w:sz="4" w:space="0"/>
              <w:right w:val="single" w:color="auto" w:sz="4" w:space="0"/>
            </w:tcBorders>
            <w:vAlign w:val="center"/>
          </w:tcPr>
          <w:p w14:paraId="6D92E47F">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3.</w:t>
            </w:r>
            <w:r>
              <w:rPr>
                <w:rFonts w:hint="eastAsia" w:ascii="仿宋_GB2312" w:hAnsi="宋体" w:eastAsia="仿宋_GB2312" w:cs="宋体"/>
                <w:color w:val="000000" w:themeColor="text1"/>
                <w:kern w:val="0"/>
                <w:sz w:val="24"/>
                <w:szCs w:val="24"/>
              </w:rPr>
              <w:t>效率与效益</w:t>
            </w:r>
          </w:p>
        </w:tc>
        <w:tc>
          <w:tcPr>
            <w:tcW w:w="7088" w:type="dxa"/>
            <w:tcBorders>
              <w:top w:val="nil"/>
              <w:left w:val="nil"/>
              <w:bottom w:val="single" w:color="auto" w:sz="4" w:space="0"/>
              <w:right w:val="single" w:color="auto" w:sz="4" w:space="0"/>
            </w:tcBorders>
          </w:tcPr>
          <w:p w14:paraId="562202C7">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办事效率如何，工作是否取得明显的成效，有没有突出的贡献。</w:t>
            </w:r>
          </w:p>
        </w:tc>
      </w:tr>
      <w:tr w14:paraId="5A342D0F">
        <w:tblPrEx>
          <w:tblCellMar>
            <w:top w:w="0" w:type="dxa"/>
            <w:left w:w="108" w:type="dxa"/>
            <w:bottom w:w="0" w:type="dxa"/>
            <w:right w:w="108" w:type="dxa"/>
          </w:tblCellMar>
        </w:tblPrEx>
        <w:trPr>
          <w:trHeight w:val="699" w:hRule="atLeast"/>
        </w:trPr>
        <w:tc>
          <w:tcPr>
            <w:tcW w:w="722" w:type="dxa"/>
            <w:vMerge w:val="restart"/>
            <w:tcBorders>
              <w:top w:val="nil"/>
              <w:left w:val="single" w:color="auto" w:sz="4" w:space="0"/>
              <w:bottom w:val="single" w:color="auto" w:sz="4" w:space="0"/>
              <w:right w:val="single" w:color="auto" w:sz="4" w:space="0"/>
            </w:tcBorders>
            <w:vAlign w:val="center"/>
          </w:tcPr>
          <w:p w14:paraId="6B61C2C2">
            <w:pPr>
              <w:widowControl/>
              <w:spacing w:before="0" w:beforeAutospacing="0" w:after="0" w:afterAutospacing="0" w:line="320" w:lineRule="exact"/>
              <w:ind w:firstLine="0" w:firstLineChars="0"/>
              <w:jc w:val="center"/>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5.</w:t>
            </w:r>
            <w:r>
              <w:rPr>
                <w:rFonts w:hint="eastAsia" w:ascii="仿宋_GB2312" w:hAnsi="宋体" w:eastAsia="仿宋_GB2312" w:cs="宋体"/>
                <w:color w:val="000000" w:themeColor="text1"/>
                <w:kern w:val="0"/>
                <w:sz w:val="24"/>
                <w:szCs w:val="24"/>
              </w:rPr>
              <w:t>清正廉洁</w:t>
            </w:r>
          </w:p>
        </w:tc>
        <w:tc>
          <w:tcPr>
            <w:tcW w:w="992" w:type="dxa"/>
            <w:tcBorders>
              <w:top w:val="nil"/>
              <w:left w:val="nil"/>
              <w:bottom w:val="single" w:color="auto" w:sz="4" w:space="0"/>
              <w:right w:val="single" w:color="auto" w:sz="4" w:space="0"/>
            </w:tcBorders>
            <w:vAlign w:val="center"/>
          </w:tcPr>
          <w:p w14:paraId="0E292EC1">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1.</w:t>
            </w:r>
            <w:r>
              <w:rPr>
                <w:rFonts w:hint="eastAsia" w:ascii="仿宋_GB2312" w:hAnsi="宋体" w:eastAsia="仿宋_GB2312" w:cs="宋体"/>
                <w:color w:val="000000" w:themeColor="text1"/>
                <w:kern w:val="0"/>
                <w:sz w:val="24"/>
                <w:szCs w:val="24"/>
              </w:rPr>
              <w:t>廉洁奉公</w:t>
            </w:r>
          </w:p>
        </w:tc>
        <w:tc>
          <w:tcPr>
            <w:tcW w:w="7088" w:type="dxa"/>
            <w:tcBorders>
              <w:top w:val="nil"/>
              <w:left w:val="nil"/>
              <w:bottom w:val="single" w:color="auto" w:sz="4" w:space="0"/>
              <w:right w:val="single" w:color="auto" w:sz="4" w:space="0"/>
            </w:tcBorders>
          </w:tcPr>
          <w:p w14:paraId="78910F90">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是否廉洁奉公，忠于职守，有无利用职权和职务上的影响谋取不正当利益的行为</w:t>
            </w:r>
            <w:r>
              <w:rPr>
                <w:rFonts w:ascii="仿宋_GB2312" w:hAnsi="宋体" w:eastAsia="仿宋_GB2312" w:cs="宋体"/>
                <w:color w:val="000000" w:themeColor="text1"/>
                <w:kern w:val="0"/>
                <w:sz w:val="24"/>
                <w:szCs w:val="24"/>
              </w:rPr>
              <w:t>;</w:t>
            </w:r>
            <w:r>
              <w:rPr>
                <w:rFonts w:hint="eastAsia" w:ascii="仿宋_GB2312" w:hAnsi="宋体" w:eastAsia="仿宋_GB2312" w:cs="宋体"/>
                <w:color w:val="000000" w:themeColor="text1"/>
                <w:kern w:val="0"/>
                <w:sz w:val="24"/>
                <w:szCs w:val="24"/>
              </w:rPr>
              <w:t>是否严格遵守财务管理的规定，有无假公济私、化公为私行为。</w:t>
            </w:r>
          </w:p>
        </w:tc>
      </w:tr>
      <w:tr w14:paraId="562593F3">
        <w:tblPrEx>
          <w:tblCellMar>
            <w:top w:w="0" w:type="dxa"/>
            <w:left w:w="108" w:type="dxa"/>
            <w:bottom w:w="0" w:type="dxa"/>
            <w:right w:w="108" w:type="dxa"/>
          </w:tblCellMar>
        </w:tblPrEx>
        <w:trPr>
          <w:trHeight w:val="699" w:hRule="atLeast"/>
        </w:trPr>
        <w:tc>
          <w:tcPr>
            <w:tcW w:w="722" w:type="dxa"/>
            <w:vMerge w:val="continue"/>
            <w:tcBorders>
              <w:top w:val="nil"/>
              <w:left w:val="single" w:color="auto" w:sz="4" w:space="0"/>
              <w:bottom w:val="single" w:color="auto" w:sz="4" w:space="0"/>
              <w:right w:val="single" w:color="auto" w:sz="4" w:space="0"/>
            </w:tcBorders>
            <w:vAlign w:val="center"/>
          </w:tcPr>
          <w:p w14:paraId="36FCB2E9">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992" w:type="dxa"/>
            <w:tcBorders>
              <w:top w:val="nil"/>
              <w:left w:val="nil"/>
              <w:bottom w:val="single" w:color="auto" w:sz="4" w:space="0"/>
              <w:right w:val="single" w:color="auto" w:sz="4" w:space="0"/>
            </w:tcBorders>
            <w:vAlign w:val="center"/>
          </w:tcPr>
          <w:p w14:paraId="374B0485">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2.</w:t>
            </w:r>
            <w:r>
              <w:rPr>
                <w:rFonts w:hint="eastAsia" w:ascii="仿宋_GB2312" w:hAnsi="宋体" w:eastAsia="仿宋_GB2312" w:cs="宋体"/>
                <w:color w:val="000000" w:themeColor="text1"/>
                <w:kern w:val="0"/>
                <w:sz w:val="24"/>
                <w:szCs w:val="24"/>
              </w:rPr>
              <w:t>勤俭节约</w:t>
            </w:r>
          </w:p>
        </w:tc>
        <w:tc>
          <w:tcPr>
            <w:tcW w:w="7088" w:type="dxa"/>
            <w:tcBorders>
              <w:top w:val="nil"/>
              <w:left w:val="nil"/>
              <w:bottom w:val="single" w:color="auto" w:sz="4" w:space="0"/>
              <w:right w:val="single" w:color="auto" w:sz="4" w:space="0"/>
            </w:tcBorders>
          </w:tcPr>
          <w:p w14:paraId="56A77CE6">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是否艰苦奋斗，勤俭节约，有无讲排场、比阔气、挥霍公款、铺张浪费的行为。</w:t>
            </w:r>
          </w:p>
        </w:tc>
      </w:tr>
      <w:tr w14:paraId="12523EDA">
        <w:tblPrEx>
          <w:tblCellMar>
            <w:top w:w="0" w:type="dxa"/>
            <w:left w:w="108" w:type="dxa"/>
            <w:bottom w:w="0" w:type="dxa"/>
            <w:right w:w="108" w:type="dxa"/>
          </w:tblCellMar>
        </w:tblPrEx>
        <w:trPr>
          <w:trHeight w:val="699" w:hRule="atLeast"/>
        </w:trPr>
        <w:tc>
          <w:tcPr>
            <w:tcW w:w="722" w:type="dxa"/>
            <w:vMerge w:val="continue"/>
            <w:tcBorders>
              <w:top w:val="nil"/>
              <w:left w:val="single" w:color="auto" w:sz="4" w:space="0"/>
              <w:bottom w:val="single" w:color="auto" w:sz="4" w:space="0"/>
              <w:right w:val="single" w:color="auto" w:sz="4" w:space="0"/>
            </w:tcBorders>
            <w:vAlign w:val="center"/>
          </w:tcPr>
          <w:p w14:paraId="75187B40">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p>
        </w:tc>
        <w:tc>
          <w:tcPr>
            <w:tcW w:w="992" w:type="dxa"/>
            <w:tcBorders>
              <w:top w:val="nil"/>
              <w:left w:val="nil"/>
              <w:bottom w:val="single" w:color="auto" w:sz="4" w:space="0"/>
              <w:right w:val="single" w:color="auto" w:sz="4" w:space="0"/>
            </w:tcBorders>
            <w:vAlign w:val="center"/>
          </w:tcPr>
          <w:p w14:paraId="763C6821">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ascii="仿宋_GB2312" w:hAnsi="宋体" w:eastAsia="仿宋_GB2312" w:cs="宋体"/>
                <w:color w:val="000000" w:themeColor="text1"/>
                <w:kern w:val="0"/>
                <w:sz w:val="24"/>
                <w:szCs w:val="24"/>
              </w:rPr>
              <w:t>3.</w:t>
            </w:r>
            <w:r>
              <w:rPr>
                <w:rFonts w:hint="eastAsia" w:ascii="仿宋_GB2312" w:hAnsi="宋体" w:eastAsia="仿宋_GB2312" w:cs="宋体"/>
                <w:color w:val="000000" w:themeColor="text1"/>
                <w:kern w:val="0"/>
                <w:sz w:val="24"/>
                <w:szCs w:val="24"/>
              </w:rPr>
              <w:t>廉洁自律</w:t>
            </w:r>
          </w:p>
        </w:tc>
        <w:tc>
          <w:tcPr>
            <w:tcW w:w="7088" w:type="dxa"/>
            <w:tcBorders>
              <w:top w:val="nil"/>
              <w:left w:val="nil"/>
              <w:bottom w:val="single" w:color="auto" w:sz="4" w:space="0"/>
              <w:right w:val="single" w:color="auto" w:sz="4" w:space="0"/>
            </w:tcBorders>
          </w:tcPr>
          <w:p w14:paraId="4CCC75FE">
            <w:pPr>
              <w:widowControl/>
              <w:spacing w:before="0" w:beforeAutospacing="0" w:after="0" w:afterAutospacing="0" w:line="320" w:lineRule="exact"/>
              <w:ind w:firstLine="0" w:firstLineChars="0"/>
              <w:jc w:val="left"/>
              <w:rPr>
                <w:rFonts w:ascii="仿宋_GB2312" w:hAnsi="宋体" w:eastAsia="仿宋_GB2312" w:cs="宋体"/>
                <w:color w:val="000000" w:themeColor="text1"/>
                <w:kern w:val="0"/>
                <w:sz w:val="24"/>
                <w:szCs w:val="24"/>
              </w:rPr>
            </w:pPr>
            <w:r>
              <w:rPr>
                <w:rFonts w:hint="eastAsia" w:ascii="仿宋_GB2312" w:hAnsi="宋体" w:eastAsia="仿宋_GB2312" w:cs="宋体"/>
                <w:color w:val="000000" w:themeColor="text1"/>
                <w:kern w:val="0"/>
                <w:sz w:val="24"/>
                <w:szCs w:val="24"/>
              </w:rPr>
              <w:t>是否严格遵守党和国家廉洁从业的有关规定。</w:t>
            </w:r>
          </w:p>
        </w:tc>
      </w:tr>
    </w:tbl>
    <w:p w14:paraId="16462A12">
      <w:pPr>
        <w:spacing w:before="0" w:beforeAutospacing="0" w:after="0" w:afterAutospacing="0" w:line="560" w:lineRule="exact"/>
        <w:ind w:firstLine="0" w:firstLineChars="0"/>
        <w:rPr>
          <w:rFonts w:ascii="仿宋_GB2312" w:eastAsia="仿宋_GB2312"/>
          <w:color w:val="000000" w:themeColor="text1"/>
          <w:sz w:val="28"/>
          <w:szCs w:val="28"/>
        </w:rPr>
      </w:pPr>
      <w:r>
        <w:rPr>
          <w:rFonts w:hint="eastAsia" w:ascii="仿宋_GB2312" w:eastAsia="仿宋_GB2312"/>
          <w:color w:val="000000" w:themeColor="text1"/>
          <w:sz w:val="28"/>
          <w:szCs w:val="28"/>
        </w:rPr>
        <w:t>附件二：</w:t>
      </w:r>
    </w:p>
    <w:p w14:paraId="0AA489C3">
      <w:pPr>
        <w:spacing w:before="0" w:beforeAutospacing="0" w:after="0" w:afterAutospacing="0" w:line="560" w:lineRule="exact"/>
        <w:ind w:firstLine="712"/>
        <w:jc w:val="center"/>
        <w:rPr>
          <w:rFonts w:ascii="方正小标宋简体" w:eastAsia="方正小标宋简体"/>
          <w:color w:val="000000" w:themeColor="text1"/>
          <w:sz w:val="36"/>
          <w:szCs w:val="36"/>
        </w:rPr>
      </w:pPr>
      <w:r>
        <w:rPr>
          <w:rFonts w:hint="eastAsia" w:ascii="方正小标宋简体" w:eastAsia="方正小标宋简体"/>
          <w:color w:val="000000" w:themeColor="text1"/>
          <w:sz w:val="36"/>
          <w:szCs w:val="36"/>
        </w:rPr>
        <w:t>教职工平时考核登记表</w:t>
      </w:r>
    </w:p>
    <w:p w14:paraId="10C50B07">
      <w:pPr>
        <w:spacing w:before="0" w:beforeAutospacing="0" w:after="0" w:afterAutospacing="0" w:line="560" w:lineRule="exact"/>
        <w:ind w:firstLine="472"/>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w:t>
      </w:r>
      <w:r>
        <w:rPr>
          <w:rFonts w:ascii="仿宋_GB2312" w:eastAsia="仿宋_GB2312"/>
          <w:color w:val="000000" w:themeColor="text1"/>
          <w:sz w:val="24"/>
          <w:szCs w:val="24"/>
          <w:u w:val="single"/>
        </w:rPr>
        <w:t xml:space="preserve">    </w:t>
      </w:r>
      <w:r>
        <w:rPr>
          <w:rFonts w:hint="eastAsia" w:ascii="仿宋_GB2312" w:eastAsia="仿宋_GB2312"/>
          <w:color w:val="000000" w:themeColor="text1"/>
          <w:sz w:val="24"/>
          <w:szCs w:val="24"/>
        </w:rPr>
        <w:t>年</w:t>
      </w:r>
      <w:r>
        <w:rPr>
          <w:rFonts w:ascii="仿宋_GB2312" w:eastAsia="仿宋_GB2312"/>
          <w:color w:val="000000" w:themeColor="text1"/>
          <w:sz w:val="24"/>
          <w:szCs w:val="24"/>
          <w:u w:val="single"/>
        </w:rPr>
        <w:t xml:space="preserve">    </w:t>
      </w:r>
      <w:r>
        <w:rPr>
          <w:rFonts w:hint="eastAsia" w:ascii="仿宋_GB2312" w:eastAsia="仿宋_GB2312"/>
          <w:color w:val="000000" w:themeColor="text1"/>
          <w:sz w:val="24"/>
          <w:szCs w:val="24"/>
        </w:rPr>
        <w:t>月）</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418"/>
        <w:gridCol w:w="850"/>
        <w:gridCol w:w="1843"/>
        <w:gridCol w:w="1753"/>
        <w:gridCol w:w="1812"/>
      </w:tblGrid>
      <w:tr w14:paraId="1BF5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84" w:type="dxa"/>
            <w:vAlign w:val="center"/>
          </w:tcPr>
          <w:p w14:paraId="4E8F6731">
            <w:pPr>
              <w:spacing w:line="400" w:lineRule="exact"/>
              <w:ind w:firstLine="0" w:firstLineChars="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姓名</w:t>
            </w:r>
          </w:p>
        </w:tc>
        <w:tc>
          <w:tcPr>
            <w:tcW w:w="1418" w:type="dxa"/>
            <w:vAlign w:val="center"/>
          </w:tcPr>
          <w:p w14:paraId="4A936957">
            <w:pPr>
              <w:spacing w:line="400" w:lineRule="exact"/>
              <w:ind w:firstLine="0" w:firstLineChars="0"/>
              <w:jc w:val="center"/>
              <w:rPr>
                <w:rFonts w:ascii="仿宋_GB2312" w:eastAsia="仿宋_GB2312"/>
                <w:color w:val="000000" w:themeColor="text1"/>
                <w:sz w:val="24"/>
                <w:szCs w:val="24"/>
              </w:rPr>
            </w:pPr>
          </w:p>
        </w:tc>
        <w:tc>
          <w:tcPr>
            <w:tcW w:w="850" w:type="dxa"/>
            <w:vAlign w:val="center"/>
          </w:tcPr>
          <w:p w14:paraId="496CB614">
            <w:pPr>
              <w:spacing w:line="400" w:lineRule="exact"/>
              <w:ind w:firstLine="0" w:firstLineChars="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单位</w:t>
            </w:r>
          </w:p>
        </w:tc>
        <w:tc>
          <w:tcPr>
            <w:tcW w:w="1843" w:type="dxa"/>
            <w:vAlign w:val="center"/>
          </w:tcPr>
          <w:p w14:paraId="2077A365">
            <w:pPr>
              <w:spacing w:line="400" w:lineRule="exact"/>
              <w:ind w:firstLine="0" w:firstLineChars="0"/>
              <w:jc w:val="center"/>
              <w:rPr>
                <w:rFonts w:ascii="仿宋_GB2312" w:eastAsia="仿宋_GB2312"/>
                <w:color w:val="000000" w:themeColor="text1"/>
                <w:sz w:val="24"/>
                <w:szCs w:val="24"/>
              </w:rPr>
            </w:pPr>
          </w:p>
        </w:tc>
        <w:tc>
          <w:tcPr>
            <w:tcW w:w="1753" w:type="dxa"/>
            <w:vAlign w:val="center"/>
          </w:tcPr>
          <w:p w14:paraId="283C2C41">
            <w:pPr>
              <w:spacing w:line="400" w:lineRule="exact"/>
              <w:ind w:firstLine="0" w:firstLineChars="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职称（职务）</w:t>
            </w:r>
          </w:p>
        </w:tc>
        <w:tc>
          <w:tcPr>
            <w:tcW w:w="1812" w:type="dxa"/>
            <w:vAlign w:val="center"/>
          </w:tcPr>
          <w:p w14:paraId="239BBDA0">
            <w:pPr>
              <w:spacing w:line="400" w:lineRule="exact"/>
              <w:ind w:firstLine="0" w:firstLineChars="0"/>
              <w:jc w:val="center"/>
              <w:rPr>
                <w:rFonts w:ascii="仿宋_GB2312" w:eastAsia="仿宋_GB2312"/>
                <w:color w:val="000000" w:themeColor="text1"/>
                <w:sz w:val="24"/>
                <w:szCs w:val="24"/>
              </w:rPr>
            </w:pPr>
          </w:p>
        </w:tc>
      </w:tr>
      <w:tr w14:paraId="6C03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9" w:hRule="atLeast"/>
          <w:jc w:val="center"/>
        </w:trPr>
        <w:tc>
          <w:tcPr>
            <w:tcW w:w="1384" w:type="dxa"/>
            <w:vAlign w:val="center"/>
          </w:tcPr>
          <w:p w14:paraId="194B3F4F">
            <w:pPr>
              <w:spacing w:line="400" w:lineRule="exact"/>
              <w:ind w:firstLine="0" w:firstLineChars="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个人工作小结（完成的主要工作数量及成效）</w:t>
            </w:r>
          </w:p>
        </w:tc>
        <w:tc>
          <w:tcPr>
            <w:tcW w:w="7676" w:type="dxa"/>
            <w:gridSpan w:val="5"/>
            <w:vAlign w:val="center"/>
          </w:tcPr>
          <w:p w14:paraId="218BF5B7">
            <w:pPr>
              <w:spacing w:line="400" w:lineRule="exact"/>
              <w:ind w:firstLine="0" w:firstLineChars="0"/>
              <w:jc w:val="center"/>
              <w:rPr>
                <w:rFonts w:ascii="仿宋_GB2312" w:eastAsia="仿宋_GB2312"/>
                <w:color w:val="000000" w:themeColor="text1"/>
                <w:sz w:val="24"/>
                <w:szCs w:val="24"/>
              </w:rPr>
            </w:pPr>
          </w:p>
          <w:p w14:paraId="21A5B288">
            <w:pPr>
              <w:spacing w:line="400" w:lineRule="exact"/>
              <w:ind w:firstLine="0" w:firstLineChars="0"/>
              <w:jc w:val="center"/>
              <w:rPr>
                <w:rFonts w:ascii="仿宋_GB2312" w:eastAsia="仿宋_GB2312"/>
                <w:color w:val="000000" w:themeColor="text1"/>
                <w:sz w:val="24"/>
                <w:szCs w:val="24"/>
              </w:rPr>
            </w:pPr>
          </w:p>
          <w:p w14:paraId="29B96759">
            <w:pPr>
              <w:spacing w:line="400" w:lineRule="exact"/>
              <w:ind w:firstLine="0" w:firstLineChars="0"/>
              <w:jc w:val="center"/>
              <w:rPr>
                <w:rFonts w:ascii="仿宋_GB2312" w:eastAsia="仿宋_GB2312"/>
                <w:color w:val="000000" w:themeColor="text1"/>
                <w:sz w:val="24"/>
                <w:szCs w:val="24"/>
              </w:rPr>
            </w:pPr>
          </w:p>
          <w:p w14:paraId="5A92765B">
            <w:pPr>
              <w:spacing w:line="400" w:lineRule="exact"/>
              <w:ind w:firstLine="0" w:firstLineChars="0"/>
              <w:jc w:val="center"/>
              <w:rPr>
                <w:rFonts w:ascii="仿宋_GB2312" w:eastAsia="仿宋_GB2312"/>
                <w:color w:val="000000" w:themeColor="text1"/>
                <w:sz w:val="24"/>
                <w:szCs w:val="24"/>
              </w:rPr>
            </w:pPr>
          </w:p>
          <w:p w14:paraId="6A32AB54">
            <w:pPr>
              <w:spacing w:line="400" w:lineRule="exact"/>
              <w:ind w:firstLine="0" w:firstLineChars="0"/>
              <w:jc w:val="center"/>
              <w:rPr>
                <w:rFonts w:ascii="仿宋_GB2312" w:eastAsia="仿宋_GB2312"/>
                <w:color w:val="000000" w:themeColor="text1"/>
                <w:sz w:val="24"/>
                <w:szCs w:val="24"/>
              </w:rPr>
            </w:pPr>
          </w:p>
          <w:p w14:paraId="3C29ED6A">
            <w:pPr>
              <w:spacing w:line="400" w:lineRule="exact"/>
              <w:ind w:firstLine="0" w:firstLineChars="0"/>
              <w:jc w:val="center"/>
              <w:rPr>
                <w:rFonts w:ascii="仿宋_GB2312" w:eastAsia="仿宋_GB2312"/>
                <w:color w:val="000000" w:themeColor="text1"/>
                <w:sz w:val="24"/>
                <w:szCs w:val="24"/>
              </w:rPr>
            </w:pPr>
          </w:p>
          <w:p w14:paraId="2987F60B">
            <w:pPr>
              <w:spacing w:line="400" w:lineRule="exact"/>
              <w:ind w:firstLine="0" w:firstLineChars="0"/>
              <w:jc w:val="center"/>
              <w:rPr>
                <w:rFonts w:ascii="仿宋_GB2312" w:eastAsia="仿宋_GB2312"/>
                <w:color w:val="000000" w:themeColor="text1"/>
                <w:sz w:val="24"/>
                <w:szCs w:val="24"/>
              </w:rPr>
            </w:pPr>
          </w:p>
          <w:p w14:paraId="333A0B6F">
            <w:pPr>
              <w:spacing w:line="400" w:lineRule="exact"/>
              <w:ind w:firstLine="0" w:firstLineChars="0"/>
              <w:jc w:val="center"/>
              <w:rPr>
                <w:rFonts w:ascii="仿宋_GB2312" w:eastAsia="仿宋_GB2312"/>
                <w:color w:val="000000" w:themeColor="text1"/>
                <w:sz w:val="24"/>
                <w:szCs w:val="24"/>
              </w:rPr>
            </w:pPr>
          </w:p>
          <w:p w14:paraId="22E40559">
            <w:pPr>
              <w:spacing w:line="400" w:lineRule="exact"/>
              <w:ind w:right="480" w:firstLine="3186" w:firstLineChars="1350"/>
              <w:rPr>
                <w:rFonts w:ascii="仿宋_GB2312" w:eastAsia="仿宋_GB2312"/>
                <w:color w:val="000000" w:themeColor="text1"/>
                <w:sz w:val="24"/>
                <w:szCs w:val="24"/>
              </w:rPr>
            </w:pPr>
            <w:r>
              <w:rPr>
                <w:rFonts w:hint="eastAsia" w:ascii="仿宋_GB2312" w:eastAsia="仿宋_GB2312"/>
                <w:color w:val="000000" w:themeColor="text1"/>
                <w:sz w:val="24"/>
                <w:szCs w:val="24"/>
              </w:rPr>
              <w:t>个人签名：</w:t>
            </w:r>
            <w:r>
              <w:rPr>
                <w:rFonts w:ascii="仿宋_GB2312" w:eastAsia="仿宋_GB2312"/>
                <w:color w:val="000000" w:themeColor="text1"/>
                <w:sz w:val="24"/>
                <w:szCs w:val="24"/>
              </w:rPr>
              <w:t xml:space="preserve">            </w:t>
            </w:r>
            <w:r>
              <w:rPr>
                <w:rFonts w:hint="eastAsia" w:ascii="仿宋_GB2312" w:eastAsia="仿宋_GB2312"/>
                <w:color w:val="000000" w:themeColor="text1"/>
                <w:sz w:val="24"/>
                <w:szCs w:val="24"/>
              </w:rPr>
              <w:t>年</w:t>
            </w:r>
            <w:r>
              <w:rPr>
                <w:rFonts w:ascii="仿宋_GB2312" w:eastAsia="仿宋_GB2312"/>
                <w:color w:val="000000" w:themeColor="text1"/>
                <w:sz w:val="24"/>
                <w:szCs w:val="24"/>
              </w:rPr>
              <w:t xml:space="preserve">  </w:t>
            </w:r>
            <w:r>
              <w:rPr>
                <w:rFonts w:hint="eastAsia" w:ascii="仿宋_GB2312" w:eastAsia="仿宋_GB2312"/>
                <w:color w:val="000000" w:themeColor="text1"/>
                <w:sz w:val="24"/>
                <w:szCs w:val="24"/>
              </w:rPr>
              <w:t>月</w:t>
            </w:r>
            <w:r>
              <w:rPr>
                <w:rFonts w:ascii="仿宋_GB2312" w:eastAsia="仿宋_GB2312"/>
                <w:color w:val="000000" w:themeColor="text1"/>
                <w:sz w:val="24"/>
                <w:szCs w:val="24"/>
              </w:rPr>
              <w:t xml:space="preserve">  </w:t>
            </w:r>
            <w:r>
              <w:rPr>
                <w:rFonts w:hint="eastAsia" w:ascii="仿宋_GB2312" w:eastAsia="仿宋_GB2312"/>
                <w:color w:val="000000" w:themeColor="text1"/>
                <w:sz w:val="24"/>
                <w:szCs w:val="24"/>
              </w:rPr>
              <w:t>日</w:t>
            </w:r>
          </w:p>
        </w:tc>
      </w:tr>
      <w:tr w14:paraId="68B2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1384" w:type="dxa"/>
            <w:vAlign w:val="center"/>
          </w:tcPr>
          <w:p w14:paraId="215C0EA8">
            <w:pPr>
              <w:spacing w:line="300" w:lineRule="exact"/>
              <w:ind w:firstLine="0" w:firstLineChars="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所在单位负责人评语和考核等次建议</w:t>
            </w:r>
          </w:p>
        </w:tc>
        <w:tc>
          <w:tcPr>
            <w:tcW w:w="7676" w:type="dxa"/>
            <w:gridSpan w:val="5"/>
            <w:vAlign w:val="center"/>
          </w:tcPr>
          <w:p w14:paraId="7B3467D9">
            <w:pPr>
              <w:spacing w:line="300" w:lineRule="exact"/>
              <w:ind w:firstLine="0" w:firstLineChars="0"/>
              <w:jc w:val="center"/>
              <w:rPr>
                <w:rFonts w:ascii="仿宋_GB2312" w:eastAsia="仿宋_GB2312"/>
                <w:color w:val="000000" w:themeColor="text1"/>
                <w:sz w:val="24"/>
                <w:szCs w:val="24"/>
              </w:rPr>
            </w:pPr>
          </w:p>
          <w:p w14:paraId="30F4FA10">
            <w:pPr>
              <w:spacing w:line="300" w:lineRule="exact"/>
              <w:ind w:firstLine="0" w:firstLineChars="0"/>
              <w:jc w:val="center"/>
              <w:rPr>
                <w:rFonts w:ascii="仿宋_GB2312" w:eastAsia="仿宋_GB2312"/>
                <w:color w:val="000000" w:themeColor="text1"/>
                <w:sz w:val="24"/>
                <w:szCs w:val="24"/>
              </w:rPr>
            </w:pPr>
          </w:p>
          <w:p w14:paraId="3F789C1E">
            <w:pPr>
              <w:spacing w:line="300" w:lineRule="exact"/>
              <w:ind w:firstLine="0" w:firstLineChars="0"/>
              <w:jc w:val="center"/>
              <w:rPr>
                <w:rFonts w:ascii="仿宋_GB2312" w:eastAsia="仿宋_GB2312"/>
                <w:color w:val="000000" w:themeColor="text1"/>
                <w:sz w:val="24"/>
                <w:szCs w:val="24"/>
              </w:rPr>
            </w:pPr>
            <w:r>
              <w:rPr>
                <w:rFonts w:ascii="仿宋_GB2312" w:eastAsia="仿宋_GB2312"/>
                <w:color w:val="000000" w:themeColor="text1"/>
                <w:sz w:val="24"/>
                <w:szCs w:val="24"/>
              </w:rPr>
              <w:t xml:space="preserve">                          </w:t>
            </w:r>
            <w:r>
              <w:rPr>
                <w:rFonts w:hint="eastAsia" w:ascii="仿宋_GB2312" w:eastAsia="仿宋_GB2312"/>
                <w:color w:val="000000" w:themeColor="text1"/>
                <w:sz w:val="24"/>
                <w:szCs w:val="24"/>
              </w:rPr>
              <w:t>签名：</w:t>
            </w:r>
            <w:r>
              <w:rPr>
                <w:rFonts w:ascii="仿宋_GB2312" w:eastAsia="仿宋_GB2312"/>
                <w:color w:val="000000" w:themeColor="text1"/>
                <w:sz w:val="24"/>
                <w:szCs w:val="24"/>
              </w:rPr>
              <w:t xml:space="preserve">            </w:t>
            </w:r>
            <w:r>
              <w:rPr>
                <w:rFonts w:hint="eastAsia" w:ascii="仿宋_GB2312" w:eastAsia="仿宋_GB2312"/>
                <w:color w:val="000000" w:themeColor="text1"/>
                <w:sz w:val="24"/>
                <w:szCs w:val="24"/>
              </w:rPr>
              <w:t>年</w:t>
            </w:r>
            <w:r>
              <w:rPr>
                <w:rFonts w:ascii="仿宋_GB2312" w:eastAsia="仿宋_GB2312"/>
                <w:color w:val="000000" w:themeColor="text1"/>
                <w:sz w:val="24"/>
                <w:szCs w:val="24"/>
              </w:rPr>
              <w:t xml:space="preserve">  </w:t>
            </w:r>
            <w:r>
              <w:rPr>
                <w:rFonts w:hint="eastAsia" w:ascii="仿宋_GB2312" w:eastAsia="仿宋_GB2312"/>
                <w:color w:val="000000" w:themeColor="text1"/>
                <w:sz w:val="24"/>
                <w:szCs w:val="24"/>
              </w:rPr>
              <w:t>月</w:t>
            </w:r>
            <w:r>
              <w:rPr>
                <w:rFonts w:ascii="仿宋_GB2312" w:eastAsia="仿宋_GB2312"/>
                <w:color w:val="000000" w:themeColor="text1"/>
                <w:sz w:val="24"/>
                <w:szCs w:val="24"/>
              </w:rPr>
              <w:t xml:space="preserve">  </w:t>
            </w:r>
            <w:r>
              <w:rPr>
                <w:rFonts w:hint="eastAsia" w:ascii="仿宋_GB2312" w:eastAsia="仿宋_GB2312"/>
                <w:color w:val="000000" w:themeColor="text1"/>
                <w:sz w:val="24"/>
                <w:szCs w:val="24"/>
              </w:rPr>
              <w:t>日</w:t>
            </w:r>
          </w:p>
        </w:tc>
      </w:tr>
      <w:tr w14:paraId="0553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3C47B45C">
            <w:pPr>
              <w:spacing w:line="300" w:lineRule="exact"/>
              <w:ind w:firstLine="0" w:firstLineChars="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分管领导评语和考核等次建议</w:t>
            </w:r>
          </w:p>
        </w:tc>
        <w:tc>
          <w:tcPr>
            <w:tcW w:w="7676" w:type="dxa"/>
            <w:gridSpan w:val="5"/>
            <w:vAlign w:val="center"/>
          </w:tcPr>
          <w:p w14:paraId="74863BBE">
            <w:pPr>
              <w:spacing w:line="300" w:lineRule="exact"/>
              <w:ind w:firstLine="0" w:firstLineChars="0"/>
              <w:jc w:val="center"/>
              <w:rPr>
                <w:rFonts w:ascii="仿宋_GB2312" w:eastAsia="仿宋_GB2312"/>
                <w:color w:val="000000" w:themeColor="text1"/>
                <w:sz w:val="24"/>
                <w:szCs w:val="24"/>
              </w:rPr>
            </w:pPr>
          </w:p>
          <w:p w14:paraId="0391B3C7">
            <w:pPr>
              <w:spacing w:line="300" w:lineRule="exact"/>
              <w:ind w:firstLine="0" w:firstLineChars="0"/>
              <w:jc w:val="center"/>
              <w:rPr>
                <w:rFonts w:ascii="仿宋_GB2312" w:eastAsia="仿宋_GB2312"/>
                <w:color w:val="000000" w:themeColor="text1"/>
                <w:sz w:val="24"/>
                <w:szCs w:val="24"/>
              </w:rPr>
            </w:pPr>
          </w:p>
          <w:p w14:paraId="3B0A4120">
            <w:pPr>
              <w:spacing w:line="300" w:lineRule="exact"/>
              <w:ind w:firstLine="0" w:firstLineChars="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 xml:space="preserve">                          签名：</w:t>
            </w:r>
            <w:r>
              <w:rPr>
                <w:rFonts w:ascii="仿宋_GB2312" w:eastAsia="仿宋_GB2312"/>
                <w:color w:val="000000" w:themeColor="text1"/>
                <w:sz w:val="24"/>
                <w:szCs w:val="24"/>
              </w:rPr>
              <w:t xml:space="preserve">            </w:t>
            </w:r>
            <w:r>
              <w:rPr>
                <w:rFonts w:hint="eastAsia" w:ascii="仿宋_GB2312" w:eastAsia="仿宋_GB2312"/>
                <w:color w:val="000000" w:themeColor="text1"/>
                <w:sz w:val="24"/>
                <w:szCs w:val="24"/>
              </w:rPr>
              <w:t>年</w:t>
            </w:r>
            <w:r>
              <w:rPr>
                <w:rFonts w:ascii="仿宋_GB2312" w:eastAsia="仿宋_GB2312"/>
                <w:color w:val="000000" w:themeColor="text1"/>
                <w:sz w:val="24"/>
                <w:szCs w:val="24"/>
              </w:rPr>
              <w:t xml:space="preserve">  </w:t>
            </w:r>
            <w:r>
              <w:rPr>
                <w:rFonts w:hint="eastAsia" w:ascii="仿宋_GB2312" w:eastAsia="仿宋_GB2312"/>
                <w:color w:val="000000" w:themeColor="text1"/>
                <w:sz w:val="24"/>
                <w:szCs w:val="24"/>
              </w:rPr>
              <w:t>月</w:t>
            </w:r>
            <w:r>
              <w:rPr>
                <w:rFonts w:ascii="仿宋_GB2312" w:eastAsia="仿宋_GB2312"/>
                <w:color w:val="000000" w:themeColor="text1"/>
                <w:sz w:val="24"/>
                <w:szCs w:val="24"/>
              </w:rPr>
              <w:t xml:space="preserve">  </w:t>
            </w:r>
            <w:r>
              <w:rPr>
                <w:rFonts w:hint="eastAsia" w:ascii="仿宋_GB2312" w:eastAsia="仿宋_GB2312"/>
                <w:color w:val="000000" w:themeColor="text1"/>
                <w:sz w:val="24"/>
                <w:szCs w:val="24"/>
              </w:rPr>
              <w:t>日</w:t>
            </w:r>
          </w:p>
        </w:tc>
      </w:tr>
      <w:tr w14:paraId="2140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6B215916">
            <w:pPr>
              <w:spacing w:line="300" w:lineRule="exact"/>
              <w:ind w:firstLine="0" w:firstLineChars="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学院平时考核委员会意见</w:t>
            </w:r>
          </w:p>
        </w:tc>
        <w:tc>
          <w:tcPr>
            <w:tcW w:w="7676" w:type="dxa"/>
            <w:gridSpan w:val="5"/>
            <w:vAlign w:val="center"/>
          </w:tcPr>
          <w:p w14:paraId="78AE78A0">
            <w:pPr>
              <w:spacing w:line="300" w:lineRule="exact"/>
              <w:ind w:firstLine="0" w:firstLineChars="0"/>
              <w:jc w:val="center"/>
              <w:rPr>
                <w:rFonts w:ascii="仿宋_GB2312" w:eastAsia="仿宋_GB2312"/>
                <w:color w:val="000000" w:themeColor="text1"/>
                <w:sz w:val="24"/>
                <w:szCs w:val="24"/>
              </w:rPr>
            </w:pPr>
          </w:p>
          <w:p w14:paraId="2AED39AD">
            <w:pPr>
              <w:spacing w:line="300" w:lineRule="exact"/>
              <w:ind w:firstLine="0" w:firstLineChars="0"/>
              <w:jc w:val="center"/>
              <w:rPr>
                <w:rFonts w:ascii="仿宋_GB2312" w:eastAsia="仿宋_GB2312"/>
                <w:color w:val="000000" w:themeColor="text1"/>
                <w:sz w:val="24"/>
                <w:szCs w:val="24"/>
              </w:rPr>
            </w:pPr>
          </w:p>
          <w:p w14:paraId="1D9B003D">
            <w:pPr>
              <w:spacing w:line="300" w:lineRule="exact"/>
              <w:ind w:firstLine="0" w:firstLineChars="0"/>
              <w:jc w:val="center"/>
              <w:rPr>
                <w:rFonts w:ascii="仿宋_GB2312" w:eastAsia="仿宋_GB2312"/>
                <w:color w:val="000000" w:themeColor="text1"/>
                <w:sz w:val="24"/>
                <w:szCs w:val="24"/>
              </w:rPr>
            </w:pPr>
            <w:r>
              <w:rPr>
                <w:rFonts w:ascii="仿宋_GB2312" w:eastAsia="仿宋_GB2312"/>
                <w:color w:val="000000" w:themeColor="text1"/>
                <w:sz w:val="24"/>
                <w:szCs w:val="24"/>
              </w:rPr>
              <w:t xml:space="preserve">                          </w:t>
            </w:r>
            <w:r>
              <w:rPr>
                <w:rFonts w:hint="eastAsia" w:ascii="仿宋_GB2312" w:eastAsia="仿宋_GB2312"/>
                <w:color w:val="000000" w:themeColor="text1"/>
                <w:sz w:val="24"/>
                <w:szCs w:val="24"/>
              </w:rPr>
              <w:t>盖章：</w:t>
            </w:r>
            <w:r>
              <w:rPr>
                <w:rFonts w:ascii="仿宋_GB2312" w:eastAsia="仿宋_GB2312"/>
                <w:color w:val="000000" w:themeColor="text1"/>
                <w:sz w:val="24"/>
                <w:szCs w:val="24"/>
              </w:rPr>
              <w:t xml:space="preserve">            </w:t>
            </w:r>
            <w:r>
              <w:rPr>
                <w:rFonts w:hint="eastAsia" w:ascii="仿宋_GB2312" w:eastAsia="仿宋_GB2312"/>
                <w:color w:val="000000" w:themeColor="text1"/>
                <w:sz w:val="24"/>
                <w:szCs w:val="24"/>
              </w:rPr>
              <w:t>年</w:t>
            </w:r>
            <w:r>
              <w:rPr>
                <w:rFonts w:ascii="仿宋_GB2312" w:eastAsia="仿宋_GB2312"/>
                <w:color w:val="000000" w:themeColor="text1"/>
                <w:sz w:val="24"/>
                <w:szCs w:val="24"/>
              </w:rPr>
              <w:t xml:space="preserve">  </w:t>
            </w:r>
            <w:r>
              <w:rPr>
                <w:rFonts w:hint="eastAsia" w:ascii="仿宋_GB2312" w:eastAsia="仿宋_GB2312"/>
                <w:color w:val="000000" w:themeColor="text1"/>
                <w:sz w:val="24"/>
                <w:szCs w:val="24"/>
              </w:rPr>
              <w:t>月</w:t>
            </w:r>
            <w:r>
              <w:rPr>
                <w:rFonts w:ascii="仿宋_GB2312" w:eastAsia="仿宋_GB2312"/>
                <w:color w:val="000000" w:themeColor="text1"/>
                <w:sz w:val="24"/>
                <w:szCs w:val="24"/>
              </w:rPr>
              <w:t xml:space="preserve">  </w:t>
            </w:r>
            <w:r>
              <w:rPr>
                <w:rFonts w:hint="eastAsia" w:ascii="仿宋_GB2312" w:eastAsia="仿宋_GB2312"/>
                <w:color w:val="000000" w:themeColor="text1"/>
                <w:sz w:val="24"/>
                <w:szCs w:val="24"/>
              </w:rPr>
              <w:t>日</w:t>
            </w:r>
          </w:p>
        </w:tc>
      </w:tr>
    </w:tbl>
    <w:p w14:paraId="6288EE1E">
      <w:pPr>
        <w:spacing w:line="360" w:lineRule="auto"/>
        <w:ind w:firstLine="0" w:firstLineChars="0"/>
        <w:jc w:val="left"/>
        <w:rPr>
          <w:sz w:val="28"/>
          <w:szCs w:val="28"/>
        </w:rPr>
      </w:pPr>
    </w:p>
    <w:p w14:paraId="701279D9">
      <w:pPr>
        <w:spacing w:line="360" w:lineRule="auto"/>
        <w:ind w:firstLine="0" w:firstLineChars="0"/>
        <w:jc w:val="left"/>
        <w:rPr>
          <w:sz w:val="28"/>
          <w:szCs w:val="28"/>
        </w:rPr>
      </w:pPr>
    </w:p>
    <w:p w14:paraId="5468EA29">
      <w:pPr>
        <w:spacing w:line="360" w:lineRule="auto"/>
        <w:ind w:firstLine="0" w:firstLineChars="0"/>
        <w:jc w:val="left"/>
        <w:rPr>
          <w:sz w:val="28"/>
          <w:szCs w:val="28"/>
        </w:rPr>
      </w:pPr>
    </w:p>
    <w:p w14:paraId="6C509564">
      <w:pPr>
        <w:spacing w:line="360" w:lineRule="auto"/>
        <w:ind w:firstLine="0" w:firstLineChars="0"/>
        <w:jc w:val="left"/>
        <w:rPr>
          <w:sz w:val="28"/>
          <w:szCs w:val="28"/>
        </w:rPr>
      </w:pPr>
    </w:p>
    <w:p w14:paraId="0E81031D">
      <w:pPr>
        <w:spacing w:line="360" w:lineRule="auto"/>
        <w:ind w:firstLine="0" w:firstLineChars="0"/>
        <w:jc w:val="left"/>
        <w:rPr>
          <w:sz w:val="28"/>
          <w:szCs w:val="28"/>
        </w:rPr>
      </w:pPr>
    </w:p>
    <w:p w14:paraId="36120934">
      <w:pPr>
        <w:spacing w:line="360" w:lineRule="auto"/>
        <w:ind w:firstLine="0" w:firstLineChars="0"/>
        <w:jc w:val="left"/>
        <w:rPr>
          <w:sz w:val="28"/>
          <w:szCs w:val="28"/>
        </w:rPr>
      </w:pPr>
    </w:p>
    <w:p w14:paraId="605C61F0">
      <w:pPr>
        <w:spacing w:line="360" w:lineRule="auto"/>
        <w:ind w:firstLine="0" w:firstLineChars="0"/>
        <w:jc w:val="left"/>
        <w:rPr>
          <w:sz w:val="28"/>
          <w:szCs w:val="28"/>
        </w:rPr>
      </w:pPr>
    </w:p>
    <w:p w14:paraId="779B34F5">
      <w:pPr>
        <w:spacing w:line="360" w:lineRule="auto"/>
        <w:ind w:firstLine="0" w:firstLineChars="0"/>
        <w:jc w:val="left"/>
        <w:rPr>
          <w:sz w:val="28"/>
          <w:szCs w:val="28"/>
        </w:rPr>
      </w:pPr>
    </w:p>
    <w:p w14:paraId="7A9E5482">
      <w:pPr>
        <w:spacing w:line="360" w:lineRule="auto"/>
        <w:ind w:firstLine="0" w:firstLineChars="0"/>
        <w:jc w:val="left"/>
        <w:rPr>
          <w:sz w:val="28"/>
          <w:szCs w:val="28"/>
        </w:rPr>
      </w:pPr>
    </w:p>
    <w:p w14:paraId="6709F609">
      <w:pPr>
        <w:spacing w:line="360" w:lineRule="auto"/>
        <w:ind w:firstLine="0" w:firstLineChars="0"/>
        <w:jc w:val="left"/>
        <w:rPr>
          <w:sz w:val="28"/>
          <w:szCs w:val="28"/>
        </w:rPr>
      </w:pPr>
    </w:p>
    <w:p w14:paraId="16534E82">
      <w:pPr>
        <w:spacing w:line="360" w:lineRule="auto"/>
        <w:ind w:firstLine="0" w:firstLineChars="0"/>
        <w:jc w:val="left"/>
        <w:rPr>
          <w:sz w:val="28"/>
          <w:szCs w:val="28"/>
        </w:rPr>
      </w:pPr>
    </w:p>
    <w:p w14:paraId="3D961F41">
      <w:pPr>
        <w:spacing w:line="360" w:lineRule="auto"/>
        <w:ind w:firstLine="0" w:firstLineChars="0"/>
        <w:jc w:val="left"/>
        <w:rPr>
          <w:sz w:val="28"/>
          <w:szCs w:val="28"/>
        </w:rPr>
      </w:pPr>
    </w:p>
    <w:tbl>
      <w:tblPr>
        <w:tblStyle w:val="9"/>
        <w:tblpPr w:leftFromText="181" w:rightFromText="181" w:tblpYSpec="bottom"/>
        <w:tblOverlap w:val="never"/>
        <w:tblW w:w="9060" w:type="dxa"/>
        <w:tblInd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14:paraId="324260E3">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060" w:type="dxa"/>
            <w:vAlign w:val="center"/>
          </w:tcPr>
          <w:p w14:paraId="6A3FE9C0">
            <w:pPr>
              <w:ind w:firstLine="0" w:firstLineChars="0"/>
              <w:rPr>
                <w:rFonts w:ascii="黑体" w:hAnsi="黑体" w:eastAsia="黑体"/>
                <w:szCs w:val="32"/>
              </w:rPr>
            </w:pPr>
          </w:p>
        </w:tc>
      </w:tr>
      <w:tr w14:paraId="782BF6DC">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060" w:type="dxa"/>
            <w:vAlign w:val="center"/>
          </w:tcPr>
          <w:p w14:paraId="6BDABB37">
            <w:pPr>
              <w:ind w:firstLine="0" w:firstLineChars="0"/>
              <w:rPr>
                <w:rFonts w:ascii="仿宋_GB2312" w:eastAsia="仿宋_GB2312"/>
                <w:szCs w:val="32"/>
              </w:rPr>
            </w:pPr>
            <w:r>
              <w:rPr>
                <w:rFonts w:hint="eastAsia" w:ascii="仿宋_GB2312" w:eastAsia="仿宋_GB2312"/>
                <w:szCs w:val="32"/>
              </w:rPr>
              <w:t xml:space="preserve">南阳农业职业学院                </w:t>
            </w:r>
            <w:r>
              <w:rPr>
                <w:rFonts w:hint="eastAsia" w:ascii="仿宋_GB2312" w:hAnsi="仿宋" w:eastAsia="仿宋_GB2312"/>
                <w:szCs w:val="32"/>
              </w:rPr>
              <w:t xml:space="preserve">     2018年9月3日印发</w:t>
            </w:r>
          </w:p>
        </w:tc>
      </w:tr>
      <w:tr w14:paraId="25AE44FF">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060" w:type="dxa"/>
            <w:vAlign w:val="center"/>
          </w:tcPr>
          <w:p w14:paraId="535F8ECA">
            <w:pPr>
              <w:wordWrap w:val="0"/>
              <w:ind w:firstLine="0" w:firstLineChars="0"/>
              <w:jc w:val="right"/>
              <w:rPr>
                <w:rFonts w:ascii="仿宋_GB2312" w:eastAsia="仿宋_GB2312"/>
                <w:szCs w:val="32"/>
              </w:rPr>
            </w:pPr>
            <w:r>
              <w:rPr>
                <w:rFonts w:hint="eastAsia" w:ascii="仿宋_GB2312" w:eastAsia="仿宋_GB2312"/>
                <w:szCs w:val="32"/>
              </w:rPr>
              <w:t>（共印</w:t>
            </w:r>
            <w:r>
              <w:rPr>
                <w:rFonts w:hint="eastAsia" w:ascii="仿宋_GB2312" w:hAnsi="仿宋" w:eastAsia="仿宋_GB2312"/>
                <w:szCs w:val="32"/>
              </w:rPr>
              <w:t>40</w:t>
            </w:r>
            <w:r>
              <w:rPr>
                <w:rFonts w:hint="eastAsia" w:ascii="仿宋_GB2312" w:eastAsia="仿宋_GB2312"/>
                <w:szCs w:val="32"/>
              </w:rPr>
              <w:t>份）</w:t>
            </w:r>
          </w:p>
        </w:tc>
      </w:tr>
    </w:tbl>
    <w:p w14:paraId="6DDEEF9B">
      <w:pPr>
        <w:spacing w:line="400" w:lineRule="exact"/>
        <w:ind w:left="6001" w:hanging="6004" w:hangingChars="1900"/>
        <w:rPr>
          <w:rFonts w:ascii="仿宋_GB2312" w:hAnsi="宋体" w:eastAsia="仿宋_GB231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665" w:gutter="0"/>
      <w:pgNumType w:start="1" w:chapSep="emDash"/>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E0B6ED-B051-4508-9B33-11D4021324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E54D026-98B7-44C5-B609-E12B0D0FC123}"/>
  </w:font>
  <w:font w:name="仿宋">
    <w:panose1 w:val="02010609060101010101"/>
    <w:charset w:val="86"/>
    <w:family w:val="modern"/>
    <w:pitch w:val="default"/>
    <w:sig w:usb0="800002BF" w:usb1="38CF7CFA" w:usb2="00000016" w:usb3="00000000" w:csb0="00040001" w:csb1="00000000"/>
    <w:embedRegular r:id="rId3" w:fontKey="{202A5672-FFBE-45C7-991B-488F3C06BD57}"/>
  </w:font>
  <w:font w:name="方正小标宋简体">
    <w:panose1 w:val="02000000000000000000"/>
    <w:charset w:val="86"/>
    <w:family w:val="script"/>
    <w:pitch w:val="default"/>
    <w:sig w:usb0="00000001" w:usb1="08000000" w:usb2="00000000" w:usb3="00000000" w:csb0="00040000" w:csb1="00000000"/>
    <w:embedRegular r:id="rId4" w:fontKey="{770898AB-68A2-4CA7-AB13-5E7EFA8A99DA}"/>
  </w:font>
  <w:font w:name="仿宋_GB2312">
    <w:altName w:val="仿宋"/>
    <w:panose1 w:val="02010609030101010101"/>
    <w:charset w:val="86"/>
    <w:family w:val="modern"/>
    <w:pitch w:val="default"/>
    <w:sig w:usb0="00000000" w:usb1="00000000" w:usb2="00000000" w:usb3="00000000" w:csb0="00040000" w:csb1="00000000"/>
    <w:embedRegular r:id="rId5" w:fontKey="{27BAFD02-BD58-46A1-942C-1ACE96F0D9DB}"/>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A621C">
    <w:pPr>
      <w:pStyle w:val="6"/>
      <w:wordWrap w:val="0"/>
      <w:ind w:firstLine="560"/>
      <w:jc w:val="right"/>
      <w:rPr>
        <w:sz w:val="28"/>
        <w:szCs w:val="28"/>
      </w:rPr>
    </w:pPr>
    <w:r>
      <w:rPr>
        <w:rFonts w:hint="eastAsia"/>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13</w:t>
    </w:r>
    <w:r>
      <w:rPr>
        <w:rFonts w:hint="eastAsia" w:ascii="仿宋_GB2312" w:eastAsia="仿宋_GB2312"/>
        <w:sz w:val="28"/>
        <w:szCs w:val="28"/>
      </w:rPr>
      <w:fldChar w:fldCharType="end"/>
    </w:r>
    <w:r>
      <w:rPr>
        <w:rFonts w:hint="eastAsia"/>
        <w:sz w:val="28"/>
        <w:szCs w:val="28"/>
      </w:rPr>
      <w:t>－　</w:t>
    </w:r>
  </w:p>
  <w:p w14:paraId="21197622">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09993">
    <w:pPr>
      <w:pStyle w:val="6"/>
      <w:ind w:firstLine="280" w:firstLineChars="100"/>
      <w:rPr>
        <w:sz w:val="28"/>
        <w:szCs w:val="28"/>
      </w:rPr>
    </w:pPr>
    <w:r>
      <w:rPr>
        <w:rFonts w:hint="eastAsia"/>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12</w:t>
    </w:r>
    <w:r>
      <w:rPr>
        <w:rFonts w:hint="eastAsia" w:ascii="仿宋_GB2312" w:eastAsia="仿宋_GB2312"/>
        <w:sz w:val="28"/>
        <w:szCs w:val="28"/>
      </w:rPr>
      <w:fldChar w:fldCharType="end"/>
    </w:r>
    <w:r>
      <w:rPr>
        <w:rFonts w:hint="eastAsia"/>
        <w:sz w:val="28"/>
        <w:szCs w:val="28"/>
      </w:rPr>
      <w:t>－</w:t>
    </w:r>
  </w:p>
  <w:p w14:paraId="25A056CE">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65DE0">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632"/>
      </w:pPr>
      <w:r>
        <w:separator/>
      </w:r>
    </w:p>
  </w:footnote>
  <w:footnote w:type="continuationSeparator" w:id="1">
    <w:p>
      <w:pPr>
        <w:spacing w:before="0" w:after="0"/>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CE33">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CFD19">
    <w:pPr>
      <w:pStyle w:val="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C9CCD">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53303F33"/>
    <w:rsid w:val="00004C60"/>
    <w:rsid w:val="00020F33"/>
    <w:rsid w:val="0003469F"/>
    <w:rsid w:val="00045FD5"/>
    <w:rsid w:val="00047851"/>
    <w:rsid w:val="00087428"/>
    <w:rsid w:val="000B7425"/>
    <w:rsid w:val="000D6740"/>
    <w:rsid w:val="001147FB"/>
    <w:rsid w:val="0012018B"/>
    <w:rsid w:val="00151FE5"/>
    <w:rsid w:val="0016553F"/>
    <w:rsid w:val="0018689C"/>
    <w:rsid w:val="001D279B"/>
    <w:rsid w:val="002058DD"/>
    <w:rsid w:val="0022166A"/>
    <w:rsid w:val="0022663D"/>
    <w:rsid w:val="00246B5E"/>
    <w:rsid w:val="002508DD"/>
    <w:rsid w:val="00254E20"/>
    <w:rsid w:val="0028006F"/>
    <w:rsid w:val="00282C1D"/>
    <w:rsid w:val="00301ABF"/>
    <w:rsid w:val="00312DD8"/>
    <w:rsid w:val="00326B25"/>
    <w:rsid w:val="00332C90"/>
    <w:rsid w:val="00333CFC"/>
    <w:rsid w:val="003437DA"/>
    <w:rsid w:val="00353194"/>
    <w:rsid w:val="00362789"/>
    <w:rsid w:val="00373AB7"/>
    <w:rsid w:val="003C3C8C"/>
    <w:rsid w:val="003D1749"/>
    <w:rsid w:val="003D269E"/>
    <w:rsid w:val="003D7391"/>
    <w:rsid w:val="003F4844"/>
    <w:rsid w:val="00417D7D"/>
    <w:rsid w:val="0042663D"/>
    <w:rsid w:val="0043665B"/>
    <w:rsid w:val="00437568"/>
    <w:rsid w:val="0047087A"/>
    <w:rsid w:val="00481D53"/>
    <w:rsid w:val="004A041E"/>
    <w:rsid w:val="004D0FE1"/>
    <w:rsid w:val="004D477D"/>
    <w:rsid w:val="004D6B2B"/>
    <w:rsid w:val="004F0E41"/>
    <w:rsid w:val="004F5483"/>
    <w:rsid w:val="004F6459"/>
    <w:rsid w:val="005106DF"/>
    <w:rsid w:val="00520D05"/>
    <w:rsid w:val="00530BFD"/>
    <w:rsid w:val="00534152"/>
    <w:rsid w:val="00550BF5"/>
    <w:rsid w:val="005616BA"/>
    <w:rsid w:val="005A2741"/>
    <w:rsid w:val="005B62D9"/>
    <w:rsid w:val="005C09AE"/>
    <w:rsid w:val="00632435"/>
    <w:rsid w:val="00634F2B"/>
    <w:rsid w:val="00677099"/>
    <w:rsid w:val="00683CC5"/>
    <w:rsid w:val="00694ED5"/>
    <w:rsid w:val="006B09A2"/>
    <w:rsid w:val="006B4F7B"/>
    <w:rsid w:val="006C2CAC"/>
    <w:rsid w:val="006D1FA1"/>
    <w:rsid w:val="006D23DF"/>
    <w:rsid w:val="006E3CE1"/>
    <w:rsid w:val="006F0FE5"/>
    <w:rsid w:val="006F7F7C"/>
    <w:rsid w:val="00702C43"/>
    <w:rsid w:val="00741B11"/>
    <w:rsid w:val="00753762"/>
    <w:rsid w:val="00775D4F"/>
    <w:rsid w:val="007A0F3E"/>
    <w:rsid w:val="007B7C70"/>
    <w:rsid w:val="007E302C"/>
    <w:rsid w:val="0080616C"/>
    <w:rsid w:val="00812A5B"/>
    <w:rsid w:val="00816186"/>
    <w:rsid w:val="0085418B"/>
    <w:rsid w:val="00856EA7"/>
    <w:rsid w:val="0089629F"/>
    <w:rsid w:val="008E414F"/>
    <w:rsid w:val="00921CA5"/>
    <w:rsid w:val="0093046A"/>
    <w:rsid w:val="00941CED"/>
    <w:rsid w:val="00947FAB"/>
    <w:rsid w:val="00957703"/>
    <w:rsid w:val="009A0234"/>
    <w:rsid w:val="009A05A6"/>
    <w:rsid w:val="009C2E57"/>
    <w:rsid w:val="009D62E7"/>
    <w:rsid w:val="009F1B3A"/>
    <w:rsid w:val="009F6EFE"/>
    <w:rsid w:val="00A328D0"/>
    <w:rsid w:val="00A7132D"/>
    <w:rsid w:val="00A71FEE"/>
    <w:rsid w:val="00A8599D"/>
    <w:rsid w:val="00A92F7A"/>
    <w:rsid w:val="00B3714D"/>
    <w:rsid w:val="00B42D87"/>
    <w:rsid w:val="00B565CE"/>
    <w:rsid w:val="00B64687"/>
    <w:rsid w:val="00B93CA5"/>
    <w:rsid w:val="00B9445D"/>
    <w:rsid w:val="00BC1A04"/>
    <w:rsid w:val="00BE6815"/>
    <w:rsid w:val="00C63B9A"/>
    <w:rsid w:val="00C83095"/>
    <w:rsid w:val="00CB1CDD"/>
    <w:rsid w:val="00CB47F4"/>
    <w:rsid w:val="00CC3211"/>
    <w:rsid w:val="00CC6B4C"/>
    <w:rsid w:val="00CF6EA9"/>
    <w:rsid w:val="00D106AF"/>
    <w:rsid w:val="00D159F4"/>
    <w:rsid w:val="00D3520C"/>
    <w:rsid w:val="00D54AC9"/>
    <w:rsid w:val="00D57D74"/>
    <w:rsid w:val="00D73353"/>
    <w:rsid w:val="00D7682B"/>
    <w:rsid w:val="00D94D94"/>
    <w:rsid w:val="00DA0698"/>
    <w:rsid w:val="00DA46FC"/>
    <w:rsid w:val="00E2209C"/>
    <w:rsid w:val="00E84B6D"/>
    <w:rsid w:val="00E86F60"/>
    <w:rsid w:val="00EA00BE"/>
    <w:rsid w:val="00EA3430"/>
    <w:rsid w:val="00EB4917"/>
    <w:rsid w:val="00ED3FE6"/>
    <w:rsid w:val="00ED6E63"/>
    <w:rsid w:val="00EE062E"/>
    <w:rsid w:val="00EE11E9"/>
    <w:rsid w:val="00EE19CD"/>
    <w:rsid w:val="00EF4BC1"/>
    <w:rsid w:val="00F00FD8"/>
    <w:rsid w:val="00F1181A"/>
    <w:rsid w:val="00F51AAE"/>
    <w:rsid w:val="00FB51EA"/>
    <w:rsid w:val="00FC7F25"/>
    <w:rsid w:val="00FD0AE8"/>
    <w:rsid w:val="00FF49C6"/>
    <w:rsid w:val="00FF60FE"/>
    <w:rsid w:val="16195C52"/>
    <w:rsid w:val="2C44421B"/>
    <w:rsid w:val="53303F33"/>
    <w:rsid w:val="5F9208EE"/>
    <w:rsid w:val="63652448"/>
    <w:rsid w:val="71A950B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ind w:firstLine="200" w:firstLineChars="200"/>
      <w:jc w:val="both"/>
    </w:pPr>
    <w:rPr>
      <w:rFonts w:ascii="Calibri" w:hAnsi="Calibri" w:eastAsia="仿宋" w:cs="Times New Roman"/>
      <w:kern w:val="2"/>
      <w:sz w:val="32"/>
      <w:szCs w:val="22"/>
      <w:lang w:val="en-US" w:eastAsia="zh-CN" w:bidi="ar-SA"/>
    </w:rPr>
  </w:style>
  <w:style w:type="paragraph" w:styleId="2">
    <w:name w:val="heading 1"/>
    <w:basedOn w:val="1"/>
    <w:next w:val="1"/>
    <w:link w:val="15"/>
    <w:qFormat/>
    <w:locked/>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8"/>
    <w:semiHidden/>
    <w:unhideWhenUsed/>
    <w:qFormat/>
    <w:uiPriority w:val="99"/>
    <w:rPr>
      <w:rFonts w:ascii="宋体" w:eastAsia="宋体"/>
      <w:sz w:val="18"/>
      <w:szCs w:val="18"/>
    </w:r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7"/>
    <w:semiHidden/>
    <w:unhideWhenUsed/>
    <w:qFormat/>
    <w:uiPriority w:val="99"/>
    <w:pPr>
      <w:spacing w:before="0" w:after="0"/>
    </w:pPr>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ind w:firstLine="0" w:firstLineChars="0"/>
      <w:jc w:val="left"/>
    </w:pPr>
    <w:rPr>
      <w:rFonts w:ascii="宋体" w:hAnsi="宋体" w:eastAsia="宋体" w:cs="宋体"/>
      <w:kern w:val="0"/>
      <w:sz w:val="24"/>
      <w:szCs w:val="24"/>
    </w:rPr>
  </w:style>
  <w:style w:type="table" w:styleId="10">
    <w:name w:val="Table Grid"/>
    <w:basedOn w:val="9"/>
    <w:qFormat/>
    <w:locke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customStyle="1" w:styleId="13">
    <w:name w:val="页眉 Char"/>
    <w:basedOn w:val="11"/>
    <w:link w:val="7"/>
    <w:semiHidden/>
    <w:qFormat/>
    <w:locked/>
    <w:uiPriority w:val="99"/>
    <w:rPr>
      <w:rFonts w:eastAsia="仿宋" w:cs="Times New Roman"/>
      <w:sz w:val="18"/>
      <w:szCs w:val="18"/>
    </w:rPr>
  </w:style>
  <w:style w:type="character" w:customStyle="1" w:styleId="14">
    <w:name w:val="页脚 Char"/>
    <w:basedOn w:val="11"/>
    <w:link w:val="6"/>
    <w:qFormat/>
    <w:locked/>
    <w:uiPriority w:val="99"/>
    <w:rPr>
      <w:rFonts w:eastAsia="仿宋" w:cs="Times New Roman"/>
      <w:sz w:val="18"/>
      <w:szCs w:val="18"/>
    </w:rPr>
  </w:style>
  <w:style w:type="character" w:customStyle="1" w:styleId="15">
    <w:name w:val="标题 1 Char"/>
    <w:basedOn w:val="11"/>
    <w:link w:val="2"/>
    <w:qFormat/>
    <w:uiPriority w:val="0"/>
    <w:rPr>
      <w:rFonts w:eastAsia="仿宋"/>
      <w:b/>
      <w:bCs/>
      <w:kern w:val="44"/>
      <w:sz w:val="44"/>
      <w:szCs w:val="44"/>
    </w:rPr>
  </w:style>
  <w:style w:type="character" w:customStyle="1" w:styleId="16">
    <w:name w:val="日期 Char"/>
    <w:basedOn w:val="11"/>
    <w:link w:val="4"/>
    <w:semiHidden/>
    <w:qFormat/>
    <w:uiPriority w:val="99"/>
    <w:rPr>
      <w:rFonts w:eastAsia="仿宋"/>
      <w:kern w:val="2"/>
      <w:sz w:val="32"/>
      <w:szCs w:val="22"/>
    </w:rPr>
  </w:style>
  <w:style w:type="character" w:customStyle="1" w:styleId="17">
    <w:name w:val="批注框文本 Char"/>
    <w:basedOn w:val="11"/>
    <w:link w:val="5"/>
    <w:semiHidden/>
    <w:qFormat/>
    <w:uiPriority w:val="99"/>
    <w:rPr>
      <w:rFonts w:eastAsia="仿宋"/>
      <w:kern w:val="2"/>
      <w:sz w:val="18"/>
      <w:szCs w:val="18"/>
    </w:rPr>
  </w:style>
  <w:style w:type="character" w:customStyle="1" w:styleId="18">
    <w:name w:val="文档结构图 Char"/>
    <w:basedOn w:val="11"/>
    <w:link w:val="3"/>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21150;&#20844;&#23460;\&#23398;&#38498;&#25991;&#20214;\&#12304;&#38498;&#20826;&#23383;2017-&#21495;&#123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【院党字2017-号】.dotx</Template>
  <Company>微软中国</Company>
  <Pages>15</Pages>
  <Words>6277</Words>
  <Characters>6377</Characters>
  <Lines>49</Lines>
  <Paragraphs>13</Paragraphs>
  <TotalTime>131</TotalTime>
  <ScaleCrop>false</ScaleCrop>
  <LinksUpToDate>false</LinksUpToDate>
  <CharactersWithSpaces>6403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2018-08-08T08:14:00Z</dcterms:created>
  <dc:creator>张子博</dc:creator>
  <cp:lastModifiedBy>王静雯</cp:lastModifiedBy>
  <cp:lastPrinted>2018-09-16T04:35:00Z</cp:lastPrinted>
  <dcterms:modified xsi:type="dcterms:W3CDTF">2025-11-14T02:59:49Z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eyJoZGlkIjoiYjFjOTA3NmYyNzMzZDhkMDNmNTdkMzQ0Yzg4Y2JmNDkiLCJ1c2VySWQiOiIxNzQ0NzM2NjQwIn0=</vt:lpwstr>
  </property>
  <property fmtid="{D5CDD505-2E9C-101B-9397-08002B2CF9AE}" pid="4" name="ICV">
    <vt:lpwstr>BBFE869208054F3BB22B22A770EC29E2_12</vt:lpwstr>
  </property>
</Properties>
</file>